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9E25B">
      <w:pPr>
        <w:adjustRightInd w:val="0"/>
        <w:snapToGrid w:val="0"/>
        <w:spacing w:line="360" w:lineRule="auto"/>
        <w:jc w:val="center"/>
        <w:rPr>
          <w:rFonts w:ascii="微软雅黑" w:hAnsi="微软雅黑" w:eastAsia="微软雅黑"/>
          <w:sz w:val="44"/>
          <w:szCs w:val="28"/>
        </w:rPr>
      </w:pPr>
      <w:bookmarkStart w:id="0" w:name="_Hlk178520238"/>
      <w:bookmarkEnd w:id="0"/>
    </w:p>
    <w:p w14:paraId="1879B67B">
      <w:pPr>
        <w:adjustRightInd w:val="0"/>
        <w:snapToGrid w:val="0"/>
        <w:spacing w:line="360" w:lineRule="auto"/>
        <w:jc w:val="center"/>
        <w:rPr>
          <w:rFonts w:ascii="微软雅黑" w:hAnsi="微软雅黑" w:eastAsia="微软雅黑"/>
          <w:sz w:val="44"/>
          <w:szCs w:val="28"/>
        </w:rPr>
      </w:pPr>
    </w:p>
    <w:p w14:paraId="3D33811C">
      <w:pPr>
        <w:adjustRightInd w:val="0"/>
        <w:snapToGrid w:val="0"/>
        <w:spacing w:line="360" w:lineRule="auto"/>
        <w:jc w:val="center"/>
        <w:rPr>
          <w:rFonts w:ascii="微软雅黑" w:hAnsi="微软雅黑" w:eastAsia="微软雅黑"/>
          <w:sz w:val="44"/>
          <w:szCs w:val="28"/>
        </w:rPr>
      </w:pPr>
    </w:p>
    <w:p w14:paraId="0DF0E803">
      <w:pPr>
        <w:adjustRightInd w:val="0"/>
        <w:snapToGrid w:val="0"/>
        <w:spacing w:line="360" w:lineRule="auto"/>
        <w:jc w:val="center"/>
        <w:rPr>
          <w:rFonts w:ascii="微软雅黑" w:hAnsi="微软雅黑" w:eastAsia="微软雅黑"/>
          <w:b/>
          <w:sz w:val="44"/>
          <w:szCs w:val="28"/>
        </w:rPr>
      </w:pPr>
      <w:r>
        <w:rPr>
          <w:rFonts w:hint="eastAsia" w:ascii="微软雅黑" w:hAnsi="微软雅黑" w:eastAsia="微软雅黑"/>
          <w:b/>
          <w:sz w:val="44"/>
          <w:szCs w:val="28"/>
        </w:rPr>
        <w:t>长春市建筑垃圾污染环境防治工作规划（2024-2035年）</w:t>
      </w:r>
    </w:p>
    <w:p w14:paraId="520C3671">
      <w:pPr>
        <w:adjustRightInd w:val="0"/>
        <w:snapToGrid w:val="0"/>
        <w:spacing w:line="360" w:lineRule="auto"/>
        <w:jc w:val="center"/>
        <w:rPr>
          <w:rFonts w:ascii="微软雅黑" w:hAnsi="微软雅黑" w:eastAsia="微软雅黑"/>
          <w:sz w:val="44"/>
          <w:szCs w:val="28"/>
        </w:rPr>
      </w:pPr>
      <w:r>
        <w:rPr>
          <w:rFonts w:ascii="微软雅黑" w:hAnsi="微软雅黑" w:eastAsia="微软雅黑"/>
          <w:sz w:val="44"/>
          <w:szCs w:val="28"/>
        </w:rPr>
        <w:t>（</w:t>
      </w:r>
      <w:r>
        <w:rPr>
          <w:rFonts w:hint="eastAsia" w:ascii="微软雅黑" w:hAnsi="微软雅黑" w:eastAsia="微软雅黑"/>
          <w:sz w:val="44"/>
          <w:szCs w:val="28"/>
        </w:rPr>
        <w:t>文本）</w:t>
      </w:r>
    </w:p>
    <w:p w14:paraId="1201A601">
      <w:pPr>
        <w:adjustRightInd w:val="0"/>
        <w:snapToGrid w:val="0"/>
        <w:spacing w:line="360" w:lineRule="auto"/>
        <w:jc w:val="center"/>
        <w:rPr>
          <w:rFonts w:ascii="微软雅黑" w:hAnsi="微软雅黑" w:eastAsia="微软雅黑"/>
          <w:sz w:val="44"/>
          <w:szCs w:val="28"/>
        </w:rPr>
      </w:pPr>
    </w:p>
    <w:p w14:paraId="40144271">
      <w:pPr>
        <w:adjustRightInd w:val="0"/>
        <w:snapToGrid w:val="0"/>
        <w:spacing w:line="360" w:lineRule="auto"/>
        <w:jc w:val="center"/>
        <w:rPr>
          <w:rFonts w:ascii="微软雅黑" w:hAnsi="微软雅黑" w:eastAsia="微软雅黑"/>
          <w:sz w:val="44"/>
          <w:szCs w:val="28"/>
        </w:rPr>
      </w:pPr>
    </w:p>
    <w:p w14:paraId="2B038EA6">
      <w:pPr>
        <w:adjustRightInd w:val="0"/>
        <w:snapToGrid w:val="0"/>
        <w:spacing w:line="360" w:lineRule="auto"/>
        <w:jc w:val="center"/>
        <w:rPr>
          <w:rFonts w:ascii="微软雅黑" w:hAnsi="微软雅黑" w:eastAsia="微软雅黑"/>
          <w:sz w:val="44"/>
          <w:szCs w:val="28"/>
        </w:rPr>
      </w:pPr>
    </w:p>
    <w:p w14:paraId="55D8E2E2">
      <w:pPr>
        <w:adjustRightInd w:val="0"/>
        <w:snapToGrid w:val="0"/>
        <w:spacing w:line="360" w:lineRule="auto"/>
        <w:jc w:val="center"/>
        <w:rPr>
          <w:rFonts w:ascii="微软雅黑" w:hAnsi="微软雅黑" w:eastAsia="微软雅黑"/>
          <w:sz w:val="44"/>
          <w:szCs w:val="28"/>
        </w:rPr>
      </w:pPr>
    </w:p>
    <w:p w14:paraId="308EC493">
      <w:pPr>
        <w:adjustRightInd w:val="0"/>
        <w:snapToGrid w:val="0"/>
        <w:spacing w:line="360" w:lineRule="auto"/>
        <w:jc w:val="center"/>
        <w:rPr>
          <w:rFonts w:ascii="微软雅黑" w:hAnsi="微软雅黑" w:eastAsia="微软雅黑"/>
          <w:sz w:val="32"/>
          <w:szCs w:val="28"/>
        </w:rPr>
      </w:pPr>
      <w:r>
        <w:rPr>
          <w:rFonts w:hint="eastAsia" w:ascii="微软雅黑" w:hAnsi="微软雅黑" w:eastAsia="微软雅黑"/>
          <w:sz w:val="32"/>
          <w:szCs w:val="28"/>
        </w:rPr>
        <w:t>长春</w:t>
      </w:r>
      <w:r>
        <w:rPr>
          <w:rFonts w:hint="eastAsia" w:ascii="微软雅黑" w:hAnsi="微软雅黑" w:eastAsia="微软雅黑"/>
          <w:sz w:val="32"/>
          <w:szCs w:val="28"/>
          <w:lang w:eastAsia="zh-CN"/>
        </w:rPr>
        <w:t>市</w:t>
      </w:r>
      <w:bookmarkStart w:id="77" w:name="_GoBack"/>
      <w:bookmarkEnd w:id="77"/>
      <w:r>
        <w:rPr>
          <w:rFonts w:hint="eastAsia" w:ascii="微软雅黑" w:hAnsi="微软雅黑" w:eastAsia="微软雅黑"/>
          <w:sz w:val="32"/>
          <w:szCs w:val="28"/>
        </w:rPr>
        <w:t>城市管理局</w:t>
      </w:r>
    </w:p>
    <w:p w14:paraId="1322BEAD">
      <w:pPr>
        <w:adjustRightInd w:val="0"/>
        <w:snapToGrid w:val="0"/>
        <w:spacing w:line="360" w:lineRule="auto"/>
        <w:jc w:val="center"/>
        <w:rPr>
          <w:rFonts w:ascii="微软雅黑" w:hAnsi="微软雅黑" w:eastAsia="微软雅黑"/>
          <w:sz w:val="32"/>
          <w:szCs w:val="28"/>
        </w:rPr>
        <w:sectPr>
          <w:footerReference r:id="rId3" w:type="default"/>
          <w:pgSz w:w="11906" w:h="16838"/>
          <w:pgMar w:top="1440" w:right="1800" w:bottom="1440" w:left="1800" w:header="851" w:footer="992" w:gutter="0"/>
          <w:cols w:space="425" w:num="1"/>
          <w:docGrid w:type="lines" w:linePitch="312" w:charSpace="0"/>
        </w:sectPr>
      </w:pPr>
      <w:r>
        <w:rPr>
          <w:rFonts w:ascii="微软雅黑" w:hAnsi="微软雅黑" w:eastAsia="微软雅黑"/>
          <w:sz w:val="32"/>
          <w:szCs w:val="28"/>
        </w:rPr>
        <w:t>2024</w:t>
      </w:r>
      <w:r>
        <w:rPr>
          <w:rFonts w:hint="eastAsia" w:ascii="微软雅黑" w:hAnsi="微软雅黑" w:eastAsia="微软雅黑"/>
          <w:sz w:val="32"/>
          <w:szCs w:val="28"/>
        </w:rPr>
        <w:t>年10月</w:t>
      </w:r>
    </w:p>
    <w:sdt>
      <w:sdtPr>
        <w:rPr>
          <w:rFonts w:asciiTheme="minorHAnsi" w:hAnsiTheme="minorHAnsi" w:eastAsiaTheme="minorEastAsia" w:cstheme="minorBidi"/>
          <w:color w:val="auto"/>
          <w:kern w:val="2"/>
          <w:sz w:val="21"/>
          <w:szCs w:val="22"/>
          <w:lang w:val="zh-CN"/>
        </w:rPr>
        <w:id w:val="-857894197"/>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36780BD1">
          <w:pPr>
            <w:pStyle w:val="20"/>
            <w:spacing w:line="360" w:lineRule="auto"/>
            <w:jc w:val="center"/>
            <w:rPr>
              <w:color w:val="auto"/>
            </w:rPr>
          </w:pPr>
          <w:r>
            <w:rPr>
              <w:color w:val="auto"/>
              <w:lang w:val="zh-CN"/>
            </w:rPr>
            <w:t>目</w:t>
          </w:r>
          <w:r>
            <w:rPr>
              <w:rFonts w:hint="eastAsia"/>
              <w:color w:val="auto"/>
              <w:lang w:val="zh-CN"/>
            </w:rPr>
            <w:t xml:space="preserve"> </w:t>
          </w:r>
          <w:r>
            <w:rPr>
              <w:color w:val="auto"/>
              <w:lang w:val="zh-CN"/>
            </w:rPr>
            <w:t xml:space="preserve"> 录</w:t>
          </w:r>
        </w:p>
        <w:p w14:paraId="73CE298F">
          <w:pPr>
            <w:pStyle w:val="8"/>
            <w:tabs>
              <w:tab w:val="right" w:leader="dot" w:pos="8296"/>
            </w:tabs>
            <w:spacing w:line="360" w:lineRule="auto"/>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"_Toc182320287" </w:instrText>
          </w:r>
          <w:r>
            <w:fldChar w:fldCharType="separate"/>
          </w:r>
          <w:r>
            <w:rPr>
              <w:rStyle w:val="13"/>
              <w:rFonts w:hint="eastAsia"/>
            </w:rPr>
            <w:t>第一章</w:t>
          </w:r>
          <w:r>
            <w:rPr>
              <w:rStyle w:val="13"/>
            </w:rPr>
            <w:t xml:space="preserve"> </w:t>
          </w:r>
          <w:r>
            <w:rPr>
              <w:rStyle w:val="13"/>
              <w:rFonts w:hint="eastAsia"/>
            </w:rPr>
            <w:t>规划总则</w:t>
          </w:r>
          <w:r>
            <w:tab/>
          </w:r>
          <w:r>
            <w:fldChar w:fldCharType="begin"/>
          </w:r>
          <w:r>
            <w:instrText xml:space="preserve"> PAGEREF _Toc182320287 \h </w:instrText>
          </w:r>
          <w:r>
            <w:fldChar w:fldCharType="separate"/>
          </w:r>
          <w:r>
            <w:t>2</w:t>
          </w:r>
          <w:r>
            <w:fldChar w:fldCharType="end"/>
          </w:r>
          <w:r>
            <w:fldChar w:fldCharType="end"/>
          </w:r>
        </w:p>
        <w:p w14:paraId="5167D727">
          <w:pPr>
            <w:pStyle w:val="9"/>
            <w:tabs>
              <w:tab w:val="right" w:leader="dot" w:pos="8296"/>
            </w:tabs>
            <w:spacing w:line="360" w:lineRule="auto"/>
          </w:pPr>
          <w:r>
            <w:fldChar w:fldCharType="begin"/>
          </w:r>
          <w:r>
            <w:instrText xml:space="preserve"> HYPERLINK \l "_Toc182320288" </w:instrText>
          </w:r>
          <w:r>
            <w:fldChar w:fldCharType="separate"/>
          </w:r>
          <w:r>
            <w:rPr>
              <w:rStyle w:val="13"/>
              <w:rFonts w:hint="eastAsia"/>
            </w:rPr>
            <w:t>第</w:t>
          </w:r>
          <w:r>
            <w:rPr>
              <w:rStyle w:val="13"/>
            </w:rPr>
            <w:t>1</w:t>
          </w:r>
          <w:r>
            <w:rPr>
              <w:rStyle w:val="13"/>
              <w:rFonts w:hint="eastAsia"/>
            </w:rPr>
            <w:t>条</w:t>
          </w:r>
          <w:r>
            <w:rPr>
              <w:rStyle w:val="13"/>
            </w:rPr>
            <w:t xml:space="preserve"> </w:t>
          </w:r>
          <w:r>
            <w:rPr>
              <w:rStyle w:val="13"/>
              <w:rFonts w:hint="eastAsia"/>
            </w:rPr>
            <w:t>指导思想</w:t>
          </w:r>
          <w:r>
            <w:tab/>
          </w:r>
          <w:r>
            <w:fldChar w:fldCharType="begin"/>
          </w:r>
          <w:r>
            <w:instrText xml:space="preserve"> PAGEREF _Toc182320288 \h </w:instrText>
          </w:r>
          <w:r>
            <w:fldChar w:fldCharType="separate"/>
          </w:r>
          <w:r>
            <w:t>2</w:t>
          </w:r>
          <w:r>
            <w:fldChar w:fldCharType="end"/>
          </w:r>
          <w:r>
            <w:fldChar w:fldCharType="end"/>
          </w:r>
        </w:p>
        <w:p w14:paraId="53443AFA">
          <w:pPr>
            <w:pStyle w:val="9"/>
            <w:tabs>
              <w:tab w:val="right" w:leader="dot" w:pos="8296"/>
            </w:tabs>
            <w:spacing w:line="360" w:lineRule="auto"/>
          </w:pPr>
          <w:r>
            <w:fldChar w:fldCharType="begin"/>
          </w:r>
          <w:r>
            <w:instrText xml:space="preserve"> HYPERLINK \l "_Toc182320289" </w:instrText>
          </w:r>
          <w:r>
            <w:fldChar w:fldCharType="separate"/>
          </w:r>
          <w:r>
            <w:rPr>
              <w:rStyle w:val="13"/>
              <w:rFonts w:hint="eastAsia"/>
            </w:rPr>
            <w:t>第</w:t>
          </w:r>
          <w:r>
            <w:rPr>
              <w:rStyle w:val="13"/>
            </w:rPr>
            <w:t>2</w:t>
          </w:r>
          <w:r>
            <w:rPr>
              <w:rStyle w:val="13"/>
              <w:rFonts w:hint="eastAsia"/>
            </w:rPr>
            <w:t>条</w:t>
          </w:r>
          <w:r>
            <w:rPr>
              <w:rStyle w:val="13"/>
            </w:rPr>
            <w:t xml:space="preserve"> </w:t>
          </w:r>
          <w:r>
            <w:rPr>
              <w:rStyle w:val="13"/>
              <w:rFonts w:hint="eastAsia"/>
            </w:rPr>
            <w:t>规划原则</w:t>
          </w:r>
          <w:r>
            <w:tab/>
          </w:r>
          <w:r>
            <w:fldChar w:fldCharType="begin"/>
          </w:r>
          <w:r>
            <w:instrText xml:space="preserve"> PAGEREF _Toc182320289 \h </w:instrText>
          </w:r>
          <w:r>
            <w:fldChar w:fldCharType="separate"/>
          </w:r>
          <w:r>
            <w:t>2</w:t>
          </w:r>
          <w:r>
            <w:fldChar w:fldCharType="end"/>
          </w:r>
          <w:r>
            <w:fldChar w:fldCharType="end"/>
          </w:r>
        </w:p>
        <w:p w14:paraId="2BBE8DDB">
          <w:pPr>
            <w:pStyle w:val="9"/>
            <w:tabs>
              <w:tab w:val="right" w:leader="dot" w:pos="8296"/>
            </w:tabs>
            <w:spacing w:line="360" w:lineRule="auto"/>
          </w:pPr>
          <w:r>
            <w:fldChar w:fldCharType="begin"/>
          </w:r>
          <w:r>
            <w:instrText xml:space="preserve"> HYPERLINK \l "_Toc182320290" </w:instrText>
          </w:r>
          <w:r>
            <w:fldChar w:fldCharType="separate"/>
          </w:r>
          <w:r>
            <w:rPr>
              <w:rStyle w:val="13"/>
              <w:rFonts w:hint="eastAsia"/>
            </w:rPr>
            <w:t>第</w:t>
          </w:r>
          <w:r>
            <w:rPr>
              <w:rStyle w:val="13"/>
            </w:rPr>
            <w:t>3</w:t>
          </w:r>
          <w:r>
            <w:rPr>
              <w:rStyle w:val="13"/>
              <w:rFonts w:hint="eastAsia"/>
            </w:rPr>
            <w:t>条</w:t>
          </w:r>
          <w:r>
            <w:rPr>
              <w:rStyle w:val="13"/>
            </w:rPr>
            <w:t xml:space="preserve"> </w:t>
          </w:r>
          <w:r>
            <w:rPr>
              <w:rStyle w:val="13"/>
              <w:rFonts w:hint="eastAsia"/>
            </w:rPr>
            <w:t>规划期限与范围</w:t>
          </w:r>
          <w:r>
            <w:tab/>
          </w:r>
          <w:r>
            <w:fldChar w:fldCharType="begin"/>
          </w:r>
          <w:r>
            <w:instrText xml:space="preserve"> PAGEREF _Toc182320290 \h </w:instrText>
          </w:r>
          <w:r>
            <w:fldChar w:fldCharType="separate"/>
          </w:r>
          <w:r>
            <w:t>3</w:t>
          </w:r>
          <w:r>
            <w:fldChar w:fldCharType="end"/>
          </w:r>
          <w:r>
            <w:fldChar w:fldCharType="end"/>
          </w:r>
        </w:p>
        <w:p w14:paraId="09DECF1F">
          <w:pPr>
            <w:pStyle w:val="9"/>
            <w:tabs>
              <w:tab w:val="right" w:leader="dot" w:pos="8296"/>
            </w:tabs>
            <w:spacing w:line="360" w:lineRule="auto"/>
          </w:pPr>
          <w:r>
            <w:fldChar w:fldCharType="begin"/>
          </w:r>
          <w:r>
            <w:instrText xml:space="preserve"> HYPERLINK \l "_Toc182320291" </w:instrText>
          </w:r>
          <w:r>
            <w:fldChar w:fldCharType="separate"/>
          </w:r>
          <w:r>
            <w:rPr>
              <w:rStyle w:val="13"/>
              <w:rFonts w:hint="eastAsia"/>
            </w:rPr>
            <w:t>第</w:t>
          </w:r>
          <w:r>
            <w:rPr>
              <w:rStyle w:val="13"/>
            </w:rPr>
            <w:t>4</w:t>
          </w:r>
          <w:r>
            <w:rPr>
              <w:rStyle w:val="13"/>
              <w:rFonts w:hint="eastAsia"/>
            </w:rPr>
            <w:t>条</w:t>
          </w:r>
          <w:r>
            <w:rPr>
              <w:rStyle w:val="13"/>
            </w:rPr>
            <w:t xml:space="preserve"> </w:t>
          </w:r>
          <w:r>
            <w:rPr>
              <w:rStyle w:val="13"/>
              <w:rFonts w:hint="eastAsia"/>
            </w:rPr>
            <w:t>规划对象</w:t>
          </w:r>
          <w:r>
            <w:tab/>
          </w:r>
          <w:r>
            <w:fldChar w:fldCharType="begin"/>
          </w:r>
          <w:r>
            <w:instrText xml:space="preserve"> PAGEREF _Toc182320291 \h </w:instrText>
          </w:r>
          <w:r>
            <w:fldChar w:fldCharType="separate"/>
          </w:r>
          <w:r>
            <w:t>3</w:t>
          </w:r>
          <w:r>
            <w:fldChar w:fldCharType="end"/>
          </w:r>
          <w:r>
            <w:fldChar w:fldCharType="end"/>
          </w:r>
        </w:p>
        <w:p w14:paraId="16CD3E6B">
          <w:pPr>
            <w:pStyle w:val="9"/>
            <w:tabs>
              <w:tab w:val="right" w:leader="dot" w:pos="8296"/>
            </w:tabs>
            <w:spacing w:line="360" w:lineRule="auto"/>
          </w:pPr>
          <w:r>
            <w:fldChar w:fldCharType="begin"/>
          </w:r>
          <w:r>
            <w:instrText xml:space="preserve"> HYPERLINK \l "_Toc182320292" </w:instrText>
          </w:r>
          <w:r>
            <w:fldChar w:fldCharType="separate"/>
          </w:r>
          <w:r>
            <w:rPr>
              <w:rStyle w:val="13"/>
              <w:rFonts w:hint="eastAsia"/>
            </w:rPr>
            <w:t>第</w:t>
          </w:r>
          <w:r>
            <w:rPr>
              <w:rStyle w:val="13"/>
            </w:rPr>
            <w:t>5</w:t>
          </w:r>
          <w:r>
            <w:rPr>
              <w:rStyle w:val="13"/>
              <w:rFonts w:hint="eastAsia"/>
            </w:rPr>
            <w:t>条</w:t>
          </w:r>
          <w:r>
            <w:rPr>
              <w:rStyle w:val="13"/>
            </w:rPr>
            <w:t xml:space="preserve"> </w:t>
          </w:r>
          <w:r>
            <w:rPr>
              <w:rStyle w:val="13"/>
              <w:rFonts w:hint="eastAsia"/>
            </w:rPr>
            <w:t>规划策略</w:t>
          </w:r>
          <w:r>
            <w:tab/>
          </w:r>
          <w:r>
            <w:fldChar w:fldCharType="begin"/>
          </w:r>
          <w:r>
            <w:instrText xml:space="preserve"> PAGEREF _Toc182320292 \h </w:instrText>
          </w:r>
          <w:r>
            <w:fldChar w:fldCharType="separate"/>
          </w:r>
          <w:r>
            <w:t>3</w:t>
          </w:r>
          <w:r>
            <w:fldChar w:fldCharType="end"/>
          </w:r>
          <w:r>
            <w:fldChar w:fldCharType="end"/>
          </w:r>
        </w:p>
        <w:p w14:paraId="60789C40">
          <w:pPr>
            <w:pStyle w:val="8"/>
            <w:tabs>
              <w:tab w:val="right" w:leader="dot" w:pos="8296"/>
            </w:tabs>
            <w:spacing w:line="360" w:lineRule="auto"/>
          </w:pPr>
          <w:r>
            <w:fldChar w:fldCharType="begin"/>
          </w:r>
          <w:r>
            <w:instrText xml:space="preserve"> HYPERLINK \l "_Toc182320293" </w:instrText>
          </w:r>
          <w:r>
            <w:fldChar w:fldCharType="separate"/>
          </w:r>
          <w:r>
            <w:rPr>
              <w:rStyle w:val="13"/>
              <w:rFonts w:hint="eastAsia"/>
            </w:rPr>
            <w:t>第二章</w:t>
          </w:r>
          <w:r>
            <w:rPr>
              <w:rStyle w:val="13"/>
            </w:rPr>
            <w:t xml:space="preserve"> </w:t>
          </w:r>
          <w:r>
            <w:rPr>
              <w:rStyle w:val="13"/>
              <w:rFonts w:hint="eastAsia"/>
            </w:rPr>
            <w:t>现状分析和规划解读</w:t>
          </w:r>
          <w:r>
            <w:tab/>
          </w:r>
          <w:r>
            <w:fldChar w:fldCharType="begin"/>
          </w:r>
          <w:r>
            <w:instrText xml:space="preserve"> PAGEREF _Toc182320293 \h </w:instrText>
          </w:r>
          <w:r>
            <w:fldChar w:fldCharType="separate"/>
          </w:r>
          <w:r>
            <w:t>4</w:t>
          </w:r>
          <w:r>
            <w:fldChar w:fldCharType="end"/>
          </w:r>
          <w:r>
            <w:fldChar w:fldCharType="end"/>
          </w:r>
        </w:p>
        <w:p w14:paraId="2948293C">
          <w:pPr>
            <w:pStyle w:val="9"/>
            <w:tabs>
              <w:tab w:val="right" w:leader="dot" w:pos="8296"/>
            </w:tabs>
            <w:spacing w:line="360" w:lineRule="auto"/>
          </w:pPr>
          <w:r>
            <w:fldChar w:fldCharType="begin"/>
          </w:r>
          <w:r>
            <w:instrText xml:space="preserve"> HYPERLINK \l "_Toc182320294" </w:instrText>
          </w:r>
          <w:r>
            <w:fldChar w:fldCharType="separate"/>
          </w:r>
          <w:r>
            <w:rPr>
              <w:rStyle w:val="13"/>
              <w:rFonts w:hint="eastAsia"/>
            </w:rPr>
            <w:t>第</w:t>
          </w:r>
          <w:r>
            <w:rPr>
              <w:rStyle w:val="13"/>
            </w:rPr>
            <w:t>6</w:t>
          </w:r>
          <w:r>
            <w:rPr>
              <w:rStyle w:val="13"/>
              <w:rFonts w:hint="eastAsia"/>
            </w:rPr>
            <w:t>条</w:t>
          </w:r>
          <w:r>
            <w:rPr>
              <w:rStyle w:val="13"/>
            </w:rPr>
            <w:t xml:space="preserve"> </w:t>
          </w:r>
          <w:r>
            <w:rPr>
              <w:rStyle w:val="13"/>
              <w:rFonts w:hint="eastAsia"/>
            </w:rPr>
            <w:t>现状分析</w:t>
          </w:r>
          <w:r>
            <w:tab/>
          </w:r>
          <w:r>
            <w:fldChar w:fldCharType="begin"/>
          </w:r>
          <w:r>
            <w:instrText xml:space="preserve"> PAGEREF _Toc182320294 \h </w:instrText>
          </w:r>
          <w:r>
            <w:fldChar w:fldCharType="separate"/>
          </w:r>
          <w:r>
            <w:t>4</w:t>
          </w:r>
          <w:r>
            <w:fldChar w:fldCharType="end"/>
          </w:r>
          <w:r>
            <w:fldChar w:fldCharType="end"/>
          </w:r>
        </w:p>
        <w:p w14:paraId="4196CF58">
          <w:pPr>
            <w:pStyle w:val="9"/>
            <w:tabs>
              <w:tab w:val="right" w:leader="dot" w:pos="8296"/>
            </w:tabs>
            <w:spacing w:line="360" w:lineRule="auto"/>
          </w:pPr>
          <w:r>
            <w:fldChar w:fldCharType="begin"/>
          </w:r>
          <w:r>
            <w:instrText xml:space="preserve"> HYPERLINK \l "_Toc182320295" </w:instrText>
          </w:r>
          <w:r>
            <w:fldChar w:fldCharType="separate"/>
          </w:r>
          <w:r>
            <w:rPr>
              <w:rStyle w:val="13"/>
              <w:rFonts w:hint="eastAsia"/>
            </w:rPr>
            <w:t>第</w:t>
          </w:r>
          <w:r>
            <w:rPr>
              <w:rStyle w:val="13"/>
            </w:rPr>
            <w:t>7</w:t>
          </w:r>
          <w:r>
            <w:rPr>
              <w:rStyle w:val="13"/>
              <w:rFonts w:hint="eastAsia"/>
            </w:rPr>
            <w:t>条</w:t>
          </w:r>
          <w:r>
            <w:rPr>
              <w:rStyle w:val="13"/>
            </w:rPr>
            <w:t xml:space="preserve"> </w:t>
          </w:r>
          <w:r>
            <w:rPr>
              <w:rStyle w:val="13"/>
              <w:rFonts w:hint="eastAsia"/>
            </w:rPr>
            <w:t>上位规划解读</w:t>
          </w:r>
          <w:r>
            <w:tab/>
          </w:r>
          <w:r>
            <w:fldChar w:fldCharType="begin"/>
          </w:r>
          <w:r>
            <w:instrText xml:space="preserve"> PAGEREF _Toc182320295 \h </w:instrText>
          </w:r>
          <w:r>
            <w:fldChar w:fldCharType="separate"/>
          </w:r>
          <w:r>
            <w:t>5</w:t>
          </w:r>
          <w:r>
            <w:fldChar w:fldCharType="end"/>
          </w:r>
          <w:r>
            <w:fldChar w:fldCharType="end"/>
          </w:r>
        </w:p>
        <w:p w14:paraId="2BA4DBF5">
          <w:pPr>
            <w:pStyle w:val="8"/>
            <w:tabs>
              <w:tab w:val="right" w:leader="dot" w:pos="8296"/>
            </w:tabs>
            <w:spacing w:line="360" w:lineRule="auto"/>
          </w:pPr>
          <w:r>
            <w:fldChar w:fldCharType="begin"/>
          </w:r>
          <w:r>
            <w:instrText xml:space="preserve"> HYPERLINK \l "_Toc182320296" </w:instrText>
          </w:r>
          <w:r>
            <w:fldChar w:fldCharType="separate"/>
          </w:r>
          <w:r>
            <w:rPr>
              <w:rStyle w:val="13"/>
              <w:rFonts w:hint="eastAsia"/>
            </w:rPr>
            <w:t>第三章</w:t>
          </w:r>
          <w:r>
            <w:rPr>
              <w:rStyle w:val="13"/>
            </w:rPr>
            <w:t xml:space="preserve"> </w:t>
          </w:r>
          <w:r>
            <w:rPr>
              <w:rStyle w:val="13"/>
              <w:rFonts w:hint="eastAsia"/>
            </w:rPr>
            <w:t>规划目标</w:t>
          </w:r>
          <w:r>
            <w:tab/>
          </w:r>
          <w:r>
            <w:fldChar w:fldCharType="begin"/>
          </w:r>
          <w:r>
            <w:instrText xml:space="preserve"> PAGEREF _Toc182320296 \h </w:instrText>
          </w:r>
          <w:r>
            <w:fldChar w:fldCharType="separate"/>
          </w:r>
          <w:r>
            <w:t>5</w:t>
          </w:r>
          <w:r>
            <w:fldChar w:fldCharType="end"/>
          </w:r>
          <w:r>
            <w:fldChar w:fldCharType="end"/>
          </w:r>
        </w:p>
        <w:p w14:paraId="62C09846">
          <w:pPr>
            <w:pStyle w:val="9"/>
            <w:tabs>
              <w:tab w:val="right" w:leader="dot" w:pos="8296"/>
            </w:tabs>
            <w:spacing w:line="360" w:lineRule="auto"/>
          </w:pPr>
          <w:r>
            <w:fldChar w:fldCharType="begin"/>
          </w:r>
          <w:r>
            <w:instrText xml:space="preserve"> HYPERLINK \l "_Toc182320297" </w:instrText>
          </w:r>
          <w:r>
            <w:fldChar w:fldCharType="separate"/>
          </w:r>
          <w:r>
            <w:rPr>
              <w:rStyle w:val="13"/>
              <w:rFonts w:hint="eastAsia"/>
            </w:rPr>
            <w:t>第</w:t>
          </w:r>
          <w:r>
            <w:rPr>
              <w:rStyle w:val="13"/>
            </w:rPr>
            <w:t>8</w:t>
          </w:r>
          <w:r>
            <w:rPr>
              <w:rStyle w:val="13"/>
              <w:rFonts w:hint="eastAsia"/>
            </w:rPr>
            <w:t>条</w:t>
          </w:r>
          <w:r>
            <w:rPr>
              <w:rStyle w:val="13"/>
            </w:rPr>
            <w:t xml:space="preserve"> </w:t>
          </w:r>
          <w:r>
            <w:rPr>
              <w:rStyle w:val="13"/>
              <w:rFonts w:hint="eastAsia"/>
            </w:rPr>
            <w:t>规划目标</w:t>
          </w:r>
          <w:r>
            <w:tab/>
          </w:r>
          <w:r>
            <w:fldChar w:fldCharType="begin"/>
          </w:r>
          <w:r>
            <w:instrText xml:space="preserve"> PAGEREF _Toc182320297 \h </w:instrText>
          </w:r>
          <w:r>
            <w:fldChar w:fldCharType="separate"/>
          </w:r>
          <w:r>
            <w:t>5</w:t>
          </w:r>
          <w:r>
            <w:fldChar w:fldCharType="end"/>
          </w:r>
          <w:r>
            <w:fldChar w:fldCharType="end"/>
          </w:r>
        </w:p>
        <w:p w14:paraId="07A8935A">
          <w:pPr>
            <w:pStyle w:val="8"/>
            <w:tabs>
              <w:tab w:val="right" w:leader="dot" w:pos="8296"/>
            </w:tabs>
            <w:spacing w:line="360" w:lineRule="auto"/>
          </w:pPr>
          <w:r>
            <w:fldChar w:fldCharType="begin"/>
          </w:r>
          <w:r>
            <w:instrText xml:space="preserve"> HYPERLINK \l "_Toc182320298" </w:instrText>
          </w:r>
          <w:r>
            <w:fldChar w:fldCharType="separate"/>
          </w:r>
          <w:r>
            <w:rPr>
              <w:rStyle w:val="13"/>
              <w:rFonts w:hint="eastAsia"/>
            </w:rPr>
            <w:t>第四章</w:t>
          </w:r>
          <w:r>
            <w:rPr>
              <w:rStyle w:val="13"/>
            </w:rPr>
            <w:t xml:space="preserve"> </w:t>
          </w:r>
          <w:r>
            <w:rPr>
              <w:rStyle w:val="13"/>
              <w:rFonts w:hint="eastAsia"/>
            </w:rPr>
            <w:t>规模预测</w:t>
          </w:r>
          <w:r>
            <w:tab/>
          </w:r>
          <w:r>
            <w:fldChar w:fldCharType="begin"/>
          </w:r>
          <w:r>
            <w:instrText xml:space="preserve"> PAGEREF _Toc182320298 \h </w:instrText>
          </w:r>
          <w:r>
            <w:fldChar w:fldCharType="separate"/>
          </w:r>
          <w:r>
            <w:t>5</w:t>
          </w:r>
          <w:r>
            <w:fldChar w:fldCharType="end"/>
          </w:r>
          <w:r>
            <w:fldChar w:fldCharType="end"/>
          </w:r>
        </w:p>
        <w:p w14:paraId="1D77AEDD">
          <w:pPr>
            <w:pStyle w:val="9"/>
            <w:tabs>
              <w:tab w:val="right" w:leader="dot" w:pos="8296"/>
            </w:tabs>
            <w:spacing w:line="360" w:lineRule="auto"/>
          </w:pPr>
          <w:r>
            <w:fldChar w:fldCharType="begin"/>
          </w:r>
          <w:r>
            <w:instrText xml:space="preserve"> HYPERLINK \l "_Toc182320299" </w:instrText>
          </w:r>
          <w:r>
            <w:fldChar w:fldCharType="separate"/>
          </w:r>
          <w:r>
            <w:rPr>
              <w:rStyle w:val="13"/>
              <w:rFonts w:hint="eastAsia"/>
            </w:rPr>
            <w:t>第</w:t>
          </w:r>
          <w:r>
            <w:rPr>
              <w:rStyle w:val="13"/>
            </w:rPr>
            <w:t>9</w:t>
          </w:r>
          <w:r>
            <w:rPr>
              <w:rStyle w:val="13"/>
              <w:rFonts w:hint="eastAsia"/>
            </w:rPr>
            <w:t>条</w:t>
          </w:r>
          <w:r>
            <w:rPr>
              <w:rStyle w:val="13"/>
            </w:rPr>
            <w:t xml:space="preserve"> </w:t>
          </w:r>
          <w:r>
            <w:rPr>
              <w:rStyle w:val="13"/>
              <w:rFonts w:hint="eastAsia"/>
            </w:rPr>
            <w:t>规模预测</w:t>
          </w:r>
          <w:r>
            <w:tab/>
          </w:r>
          <w:r>
            <w:fldChar w:fldCharType="begin"/>
          </w:r>
          <w:r>
            <w:instrText xml:space="preserve"> PAGEREF _Toc182320299 \h </w:instrText>
          </w:r>
          <w:r>
            <w:fldChar w:fldCharType="separate"/>
          </w:r>
          <w:r>
            <w:t>5</w:t>
          </w:r>
          <w:r>
            <w:fldChar w:fldCharType="end"/>
          </w:r>
          <w:r>
            <w:fldChar w:fldCharType="end"/>
          </w:r>
        </w:p>
        <w:p w14:paraId="6276E656">
          <w:pPr>
            <w:pStyle w:val="8"/>
            <w:tabs>
              <w:tab w:val="right" w:leader="dot" w:pos="8296"/>
            </w:tabs>
            <w:spacing w:line="360" w:lineRule="auto"/>
          </w:pPr>
          <w:r>
            <w:fldChar w:fldCharType="begin"/>
          </w:r>
          <w:r>
            <w:instrText xml:space="preserve"> HYPERLINK \l "_Toc182320300" </w:instrText>
          </w:r>
          <w:r>
            <w:fldChar w:fldCharType="separate"/>
          </w:r>
          <w:r>
            <w:rPr>
              <w:rStyle w:val="13"/>
              <w:rFonts w:hint="eastAsia"/>
            </w:rPr>
            <w:t>第五章</w:t>
          </w:r>
          <w:r>
            <w:rPr>
              <w:rStyle w:val="13"/>
            </w:rPr>
            <w:t xml:space="preserve"> </w:t>
          </w:r>
          <w:r>
            <w:rPr>
              <w:rStyle w:val="13"/>
              <w:rFonts w:hint="eastAsia"/>
            </w:rPr>
            <w:t>建筑垃圾源头减量规划</w:t>
          </w:r>
          <w:r>
            <w:tab/>
          </w:r>
          <w:r>
            <w:fldChar w:fldCharType="begin"/>
          </w:r>
          <w:r>
            <w:instrText xml:space="preserve"> PAGEREF _Toc182320300 \h </w:instrText>
          </w:r>
          <w:r>
            <w:fldChar w:fldCharType="separate"/>
          </w:r>
          <w:r>
            <w:t>6</w:t>
          </w:r>
          <w:r>
            <w:fldChar w:fldCharType="end"/>
          </w:r>
          <w:r>
            <w:fldChar w:fldCharType="end"/>
          </w:r>
        </w:p>
        <w:p w14:paraId="7649F550">
          <w:pPr>
            <w:pStyle w:val="9"/>
            <w:tabs>
              <w:tab w:val="right" w:leader="dot" w:pos="8296"/>
            </w:tabs>
            <w:spacing w:line="360" w:lineRule="auto"/>
          </w:pPr>
          <w:r>
            <w:fldChar w:fldCharType="begin"/>
          </w:r>
          <w:r>
            <w:instrText xml:space="preserve"> HYPERLINK \l "_Toc182320301" </w:instrText>
          </w:r>
          <w:r>
            <w:fldChar w:fldCharType="separate"/>
          </w:r>
          <w:r>
            <w:rPr>
              <w:rStyle w:val="13"/>
              <w:rFonts w:hint="eastAsia"/>
            </w:rPr>
            <w:t>第</w:t>
          </w:r>
          <w:r>
            <w:rPr>
              <w:rStyle w:val="13"/>
            </w:rPr>
            <w:t>10</w:t>
          </w:r>
          <w:r>
            <w:rPr>
              <w:rStyle w:val="13"/>
              <w:rFonts w:hint="eastAsia"/>
            </w:rPr>
            <w:t>条</w:t>
          </w:r>
          <w:r>
            <w:rPr>
              <w:rStyle w:val="13"/>
            </w:rPr>
            <w:t xml:space="preserve"> </w:t>
          </w:r>
          <w:r>
            <w:rPr>
              <w:rStyle w:val="13"/>
              <w:rFonts w:hint="eastAsia"/>
            </w:rPr>
            <w:t>源头减量要求</w:t>
          </w:r>
          <w:r>
            <w:tab/>
          </w:r>
          <w:r>
            <w:fldChar w:fldCharType="begin"/>
          </w:r>
          <w:r>
            <w:instrText xml:space="preserve"> PAGEREF _Toc182320301 \h </w:instrText>
          </w:r>
          <w:r>
            <w:fldChar w:fldCharType="separate"/>
          </w:r>
          <w:r>
            <w:t>6</w:t>
          </w:r>
          <w:r>
            <w:fldChar w:fldCharType="end"/>
          </w:r>
          <w:r>
            <w:fldChar w:fldCharType="end"/>
          </w:r>
        </w:p>
        <w:p w14:paraId="68AAD97B">
          <w:pPr>
            <w:pStyle w:val="9"/>
            <w:tabs>
              <w:tab w:val="right" w:leader="dot" w:pos="8296"/>
            </w:tabs>
            <w:spacing w:line="360" w:lineRule="auto"/>
          </w:pPr>
          <w:r>
            <w:fldChar w:fldCharType="begin"/>
          </w:r>
          <w:r>
            <w:instrText xml:space="preserve"> HYPERLINK \l "_Toc182320302" </w:instrText>
          </w:r>
          <w:r>
            <w:fldChar w:fldCharType="separate"/>
          </w:r>
          <w:r>
            <w:rPr>
              <w:rStyle w:val="13"/>
              <w:rFonts w:hint="eastAsia"/>
            </w:rPr>
            <w:t>第</w:t>
          </w:r>
          <w:r>
            <w:rPr>
              <w:rStyle w:val="13"/>
            </w:rPr>
            <w:t>11</w:t>
          </w:r>
          <w:r>
            <w:rPr>
              <w:rStyle w:val="13"/>
              <w:rFonts w:hint="eastAsia"/>
            </w:rPr>
            <w:t>条</w:t>
          </w:r>
          <w:r>
            <w:rPr>
              <w:rStyle w:val="13"/>
            </w:rPr>
            <w:t xml:space="preserve"> </w:t>
          </w:r>
          <w:r>
            <w:rPr>
              <w:rStyle w:val="13"/>
              <w:rFonts w:hint="eastAsia"/>
            </w:rPr>
            <w:t>源头减量措施</w:t>
          </w:r>
          <w:r>
            <w:tab/>
          </w:r>
          <w:r>
            <w:fldChar w:fldCharType="begin"/>
          </w:r>
          <w:r>
            <w:instrText xml:space="preserve"> PAGEREF _Toc182320302 \h </w:instrText>
          </w:r>
          <w:r>
            <w:fldChar w:fldCharType="separate"/>
          </w:r>
          <w:r>
            <w:t>6</w:t>
          </w:r>
          <w:r>
            <w:fldChar w:fldCharType="end"/>
          </w:r>
          <w:r>
            <w:fldChar w:fldCharType="end"/>
          </w:r>
        </w:p>
        <w:p w14:paraId="11BE38DE">
          <w:pPr>
            <w:pStyle w:val="9"/>
            <w:tabs>
              <w:tab w:val="right" w:leader="dot" w:pos="8296"/>
            </w:tabs>
            <w:spacing w:line="360" w:lineRule="auto"/>
          </w:pPr>
          <w:r>
            <w:fldChar w:fldCharType="begin"/>
          </w:r>
          <w:r>
            <w:instrText xml:space="preserve"> HYPERLINK \l "_Toc182320303" </w:instrText>
          </w:r>
          <w:r>
            <w:fldChar w:fldCharType="separate"/>
          </w:r>
          <w:r>
            <w:rPr>
              <w:rStyle w:val="13"/>
              <w:rFonts w:hint="eastAsia"/>
            </w:rPr>
            <w:t>第</w:t>
          </w:r>
          <w:r>
            <w:rPr>
              <w:rStyle w:val="13"/>
            </w:rPr>
            <w:t>12</w:t>
          </w:r>
          <w:r>
            <w:rPr>
              <w:rStyle w:val="13"/>
              <w:rFonts w:hint="eastAsia"/>
            </w:rPr>
            <w:t>条</w:t>
          </w:r>
          <w:r>
            <w:rPr>
              <w:rStyle w:val="13"/>
            </w:rPr>
            <w:t xml:space="preserve"> </w:t>
          </w:r>
          <w:r>
            <w:rPr>
              <w:rStyle w:val="13"/>
              <w:rFonts w:hint="eastAsia"/>
            </w:rPr>
            <w:t>污染防治要求</w:t>
          </w:r>
          <w:r>
            <w:tab/>
          </w:r>
          <w:r>
            <w:fldChar w:fldCharType="begin"/>
          </w:r>
          <w:r>
            <w:instrText xml:space="preserve"> PAGEREF _Toc182320303 \h </w:instrText>
          </w:r>
          <w:r>
            <w:fldChar w:fldCharType="separate"/>
          </w:r>
          <w:r>
            <w:t>7</w:t>
          </w:r>
          <w:r>
            <w:fldChar w:fldCharType="end"/>
          </w:r>
          <w:r>
            <w:fldChar w:fldCharType="end"/>
          </w:r>
        </w:p>
        <w:p w14:paraId="398DCC83">
          <w:pPr>
            <w:pStyle w:val="8"/>
            <w:tabs>
              <w:tab w:val="right" w:leader="dot" w:pos="8296"/>
            </w:tabs>
            <w:spacing w:line="360" w:lineRule="auto"/>
          </w:pPr>
          <w:r>
            <w:fldChar w:fldCharType="begin"/>
          </w:r>
          <w:r>
            <w:instrText xml:space="preserve"> HYPERLINK \l "_Toc182320304" </w:instrText>
          </w:r>
          <w:r>
            <w:fldChar w:fldCharType="separate"/>
          </w:r>
          <w:r>
            <w:rPr>
              <w:rStyle w:val="13"/>
              <w:rFonts w:hint="eastAsia"/>
            </w:rPr>
            <w:t>第六章</w:t>
          </w:r>
          <w:r>
            <w:rPr>
              <w:rStyle w:val="13"/>
            </w:rPr>
            <w:t xml:space="preserve"> </w:t>
          </w:r>
          <w:r>
            <w:rPr>
              <w:rStyle w:val="13"/>
              <w:rFonts w:hint="eastAsia"/>
            </w:rPr>
            <w:t>建筑垃圾收运体系规划</w:t>
          </w:r>
          <w:r>
            <w:tab/>
          </w:r>
          <w:r>
            <w:fldChar w:fldCharType="begin"/>
          </w:r>
          <w:r>
            <w:instrText xml:space="preserve"> PAGEREF _Toc182320304 \h </w:instrText>
          </w:r>
          <w:r>
            <w:fldChar w:fldCharType="separate"/>
          </w:r>
          <w:r>
            <w:t>8</w:t>
          </w:r>
          <w:r>
            <w:fldChar w:fldCharType="end"/>
          </w:r>
          <w:r>
            <w:fldChar w:fldCharType="end"/>
          </w:r>
        </w:p>
        <w:p w14:paraId="4CD6704F">
          <w:pPr>
            <w:pStyle w:val="9"/>
            <w:tabs>
              <w:tab w:val="right" w:leader="dot" w:pos="8296"/>
            </w:tabs>
            <w:spacing w:line="360" w:lineRule="auto"/>
          </w:pPr>
          <w:r>
            <w:fldChar w:fldCharType="begin"/>
          </w:r>
          <w:r>
            <w:instrText xml:space="preserve"> HYPERLINK \l "_Toc182320305" </w:instrText>
          </w:r>
          <w:r>
            <w:fldChar w:fldCharType="separate"/>
          </w:r>
          <w:r>
            <w:rPr>
              <w:rStyle w:val="13"/>
              <w:rFonts w:hint="eastAsia"/>
            </w:rPr>
            <w:t>第</w:t>
          </w:r>
          <w:r>
            <w:rPr>
              <w:rStyle w:val="13"/>
            </w:rPr>
            <w:t>13</w:t>
          </w:r>
          <w:r>
            <w:rPr>
              <w:rStyle w:val="13"/>
              <w:rFonts w:hint="eastAsia"/>
            </w:rPr>
            <w:t>条</w:t>
          </w:r>
          <w:r>
            <w:rPr>
              <w:rStyle w:val="13"/>
            </w:rPr>
            <w:t xml:space="preserve"> </w:t>
          </w:r>
          <w:r>
            <w:rPr>
              <w:rStyle w:val="13"/>
              <w:rFonts w:hint="eastAsia"/>
            </w:rPr>
            <w:t>收运模式</w:t>
          </w:r>
          <w:r>
            <w:tab/>
          </w:r>
          <w:r>
            <w:fldChar w:fldCharType="begin"/>
          </w:r>
          <w:r>
            <w:instrText xml:space="preserve"> PAGEREF _Toc182320305 \h </w:instrText>
          </w:r>
          <w:r>
            <w:fldChar w:fldCharType="separate"/>
          </w:r>
          <w:r>
            <w:t>8</w:t>
          </w:r>
          <w:r>
            <w:fldChar w:fldCharType="end"/>
          </w:r>
          <w:r>
            <w:fldChar w:fldCharType="end"/>
          </w:r>
        </w:p>
        <w:p w14:paraId="67B17A6D">
          <w:pPr>
            <w:pStyle w:val="9"/>
            <w:tabs>
              <w:tab w:val="right" w:leader="dot" w:pos="8296"/>
            </w:tabs>
            <w:spacing w:line="360" w:lineRule="auto"/>
          </w:pPr>
          <w:r>
            <w:fldChar w:fldCharType="begin"/>
          </w:r>
          <w:r>
            <w:instrText xml:space="preserve"> HYPERLINK \l "_Toc182320306" </w:instrText>
          </w:r>
          <w:r>
            <w:fldChar w:fldCharType="separate"/>
          </w:r>
          <w:r>
            <w:rPr>
              <w:rStyle w:val="13"/>
              <w:rFonts w:hint="eastAsia"/>
            </w:rPr>
            <w:t>第</w:t>
          </w:r>
          <w:r>
            <w:rPr>
              <w:rStyle w:val="13"/>
            </w:rPr>
            <w:t>14</w:t>
          </w:r>
          <w:r>
            <w:rPr>
              <w:rStyle w:val="13"/>
              <w:rFonts w:hint="eastAsia"/>
            </w:rPr>
            <w:t>条</w:t>
          </w:r>
          <w:r>
            <w:rPr>
              <w:rStyle w:val="13"/>
            </w:rPr>
            <w:t xml:space="preserve"> </w:t>
          </w:r>
          <w:r>
            <w:rPr>
              <w:rStyle w:val="13"/>
              <w:rFonts w:hint="eastAsia"/>
            </w:rPr>
            <w:t>收运方案</w:t>
          </w:r>
          <w:r>
            <w:tab/>
          </w:r>
          <w:r>
            <w:fldChar w:fldCharType="begin"/>
          </w:r>
          <w:r>
            <w:instrText xml:space="preserve"> PAGEREF _Toc182320306 \h </w:instrText>
          </w:r>
          <w:r>
            <w:fldChar w:fldCharType="separate"/>
          </w:r>
          <w:r>
            <w:t>8</w:t>
          </w:r>
          <w:r>
            <w:fldChar w:fldCharType="end"/>
          </w:r>
          <w:r>
            <w:fldChar w:fldCharType="end"/>
          </w:r>
        </w:p>
        <w:p w14:paraId="12490969">
          <w:pPr>
            <w:pStyle w:val="9"/>
            <w:tabs>
              <w:tab w:val="right" w:leader="dot" w:pos="8296"/>
            </w:tabs>
            <w:spacing w:line="360" w:lineRule="auto"/>
          </w:pPr>
          <w:r>
            <w:fldChar w:fldCharType="begin"/>
          </w:r>
          <w:r>
            <w:instrText xml:space="preserve"> HYPERLINK \l "_Toc182320307" </w:instrText>
          </w:r>
          <w:r>
            <w:fldChar w:fldCharType="separate"/>
          </w:r>
          <w:r>
            <w:rPr>
              <w:rStyle w:val="13"/>
              <w:rFonts w:hint="eastAsia"/>
            </w:rPr>
            <w:t>第</w:t>
          </w:r>
          <w:r>
            <w:rPr>
              <w:rStyle w:val="13"/>
            </w:rPr>
            <w:t>15</w:t>
          </w:r>
          <w:r>
            <w:rPr>
              <w:rStyle w:val="13"/>
              <w:rFonts w:hint="eastAsia"/>
            </w:rPr>
            <w:t>条</w:t>
          </w:r>
          <w:r>
            <w:rPr>
              <w:rStyle w:val="13"/>
            </w:rPr>
            <w:t xml:space="preserve"> </w:t>
          </w:r>
          <w:r>
            <w:rPr>
              <w:rStyle w:val="13"/>
              <w:rFonts w:hint="eastAsia"/>
            </w:rPr>
            <w:t>转运调配场布局规划</w:t>
          </w:r>
          <w:r>
            <w:tab/>
          </w:r>
          <w:r>
            <w:fldChar w:fldCharType="begin"/>
          </w:r>
          <w:r>
            <w:instrText xml:space="preserve"> PAGEREF _Toc182320307 \h </w:instrText>
          </w:r>
          <w:r>
            <w:fldChar w:fldCharType="separate"/>
          </w:r>
          <w:r>
            <w:t>9</w:t>
          </w:r>
          <w:r>
            <w:fldChar w:fldCharType="end"/>
          </w:r>
          <w:r>
            <w:fldChar w:fldCharType="end"/>
          </w:r>
        </w:p>
        <w:p w14:paraId="0A312353">
          <w:pPr>
            <w:pStyle w:val="8"/>
            <w:tabs>
              <w:tab w:val="right" w:leader="dot" w:pos="8296"/>
            </w:tabs>
            <w:spacing w:line="360" w:lineRule="auto"/>
          </w:pPr>
          <w:r>
            <w:fldChar w:fldCharType="begin"/>
          </w:r>
          <w:r>
            <w:instrText xml:space="preserve"> HYPERLINK \l "_Toc182320308" </w:instrText>
          </w:r>
          <w:r>
            <w:fldChar w:fldCharType="separate"/>
          </w:r>
          <w:r>
            <w:rPr>
              <w:rStyle w:val="13"/>
              <w:rFonts w:hint="eastAsia"/>
            </w:rPr>
            <w:t>第七章</w:t>
          </w:r>
          <w:r>
            <w:rPr>
              <w:rStyle w:val="13"/>
            </w:rPr>
            <w:t xml:space="preserve"> </w:t>
          </w:r>
          <w:r>
            <w:rPr>
              <w:rStyle w:val="13"/>
              <w:rFonts w:hint="eastAsia"/>
            </w:rPr>
            <w:t>建筑垃圾利用及处置规划</w:t>
          </w:r>
          <w:r>
            <w:tab/>
          </w:r>
          <w:r>
            <w:fldChar w:fldCharType="begin"/>
          </w:r>
          <w:r>
            <w:instrText xml:space="preserve"> PAGEREF _Toc182320308 \h </w:instrText>
          </w:r>
          <w:r>
            <w:fldChar w:fldCharType="separate"/>
          </w:r>
          <w:r>
            <w:t>9</w:t>
          </w:r>
          <w:r>
            <w:fldChar w:fldCharType="end"/>
          </w:r>
          <w:r>
            <w:fldChar w:fldCharType="end"/>
          </w:r>
        </w:p>
        <w:p w14:paraId="17648D50">
          <w:pPr>
            <w:pStyle w:val="9"/>
            <w:tabs>
              <w:tab w:val="right" w:leader="dot" w:pos="8296"/>
            </w:tabs>
            <w:spacing w:line="360" w:lineRule="auto"/>
          </w:pPr>
          <w:r>
            <w:fldChar w:fldCharType="begin"/>
          </w:r>
          <w:r>
            <w:instrText xml:space="preserve"> HYPERLINK \l "_Toc182320309" </w:instrText>
          </w:r>
          <w:r>
            <w:fldChar w:fldCharType="separate"/>
          </w:r>
          <w:r>
            <w:rPr>
              <w:rStyle w:val="13"/>
              <w:rFonts w:hint="eastAsia"/>
            </w:rPr>
            <w:t>第</w:t>
          </w:r>
          <w:r>
            <w:rPr>
              <w:rStyle w:val="13"/>
            </w:rPr>
            <w:t>16</w:t>
          </w:r>
          <w:r>
            <w:rPr>
              <w:rStyle w:val="13"/>
              <w:rFonts w:hint="eastAsia"/>
            </w:rPr>
            <w:t>条</w:t>
          </w:r>
          <w:r>
            <w:rPr>
              <w:rStyle w:val="13"/>
            </w:rPr>
            <w:t xml:space="preserve"> </w:t>
          </w:r>
          <w:r>
            <w:rPr>
              <w:rStyle w:val="13"/>
              <w:rFonts w:hint="eastAsia"/>
            </w:rPr>
            <w:t>综合利用规划</w:t>
          </w:r>
          <w:r>
            <w:tab/>
          </w:r>
          <w:r>
            <w:fldChar w:fldCharType="begin"/>
          </w:r>
          <w:r>
            <w:instrText xml:space="preserve"> PAGEREF _Toc182320309 \h </w:instrText>
          </w:r>
          <w:r>
            <w:fldChar w:fldCharType="separate"/>
          </w:r>
          <w:r>
            <w:t>9</w:t>
          </w:r>
          <w:r>
            <w:fldChar w:fldCharType="end"/>
          </w:r>
          <w:r>
            <w:fldChar w:fldCharType="end"/>
          </w:r>
        </w:p>
        <w:p w14:paraId="1EA0D85E">
          <w:pPr>
            <w:pStyle w:val="9"/>
            <w:tabs>
              <w:tab w:val="right" w:leader="dot" w:pos="8296"/>
            </w:tabs>
            <w:spacing w:line="360" w:lineRule="auto"/>
          </w:pPr>
          <w:r>
            <w:fldChar w:fldCharType="begin"/>
          </w:r>
          <w:r>
            <w:instrText xml:space="preserve"> HYPERLINK \l "_Toc182320310" </w:instrText>
          </w:r>
          <w:r>
            <w:fldChar w:fldCharType="separate"/>
          </w:r>
          <w:r>
            <w:rPr>
              <w:rStyle w:val="13"/>
              <w:rFonts w:hint="eastAsia"/>
            </w:rPr>
            <w:t>第</w:t>
          </w:r>
          <w:r>
            <w:rPr>
              <w:rStyle w:val="13"/>
            </w:rPr>
            <w:t>17</w:t>
          </w:r>
          <w:r>
            <w:rPr>
              <w:rStyle w:val="13"/>
              <w:rFonts w:hint="eastAsia"/>
            </w:rPr>
            <w:t>条</w:t>
          </w:r>
          <w:r>
            <w:rPr>
              <w:rStyle w:val="13"/>
            </w:rPr>
            <w:t xml:space="preserve"> </w:t>
          </w:r>
          <w:r>
            <w:rPr>
              <w:rStyle w:val="13"/>
              <w:rFonts w:hint="eastAsia"/>
            </w:rPr>
            <w:t>处理处置规划</w:t>
          </w:r>
          <w:r>
            <w:tab/>
          </w:r>
          <w:r>
            <w:fldChar w:fldCharType="begin"/>
          </w:r>
          <w:r>
            <w:instrText xml:space="preserve"> PAGEREF _Toc182320310 \h </w:instrText>
          </w:r>
          <w:r>
            <w:fldChar w:fldCharType="separate"/>
          </w:r>
          <w:r>
            <w:t>10</w:t>
          </w:r>
          <w:r>
            <w:fldChar w:fldCharType="end"/>
          </w:r>
          <w:r>
            <w:fldChar w:fldCharType="end"/>
          </w:r>
        </w:p>
        <w:p w14:paraId="1BF206BC">
          <w:pPr>
            <w:pStyle w:val="8"/>
            <w:tabs>
              <w:tab w:val="right" w:leader="dot" w:pos="8296"/>
            </w:tabs>
            <w:spacing w:line="360" w:lineRule="auto"/>
          </w:pPr>
          <w:r>
            <w:fldChar w:fldCharType="begin"/>
          </w:r>
          <w:r>
            <w:instrText xml:space="preserve"> HYPERLINK \l "_Toc182320311" </w:instrText>
          </w:r>
          <w:r>
            <w:fldChar w:fldCharType="separate"/>
          </w:r>
          <w:r>
            <w:rPr>
              <w:rStyle w:val="13"/>
              <w:rFonts w:hint="eastAsia"/>
            </w:rPr>
            <w:t>第八章</w:t>
          </w:r>
          <w:r>
            <w:rPr>
              <w:rStyle w:val="13"/>
            </w:rPr>
            <w:t xml:space="preserve"> </w:t>
          </w:r>
          <w:r>
            <w:rPr>
              <w:rStyle w:val="13"/>
              <w:rFonts w:hint="eastAsia"/>
            </w:rPr>
            <w:t>建筑垃圾管理体系规划</w:t>
          </w:r>
          <w:r>
            <w:tab/>
          </w:r>
          <w:r>
            <w:fldChar w:fldCharType="begin"/>
          </w:r>
          <w:r>
            <w:instrText xml:space="preserve"> PAGEREF _Toc182320311 \h </w:instrText>
          </w:r>
          <w:r>
            <w:fldChar w:fldCharType="separate"/>
          </w:r>
          <w:r>
            <w:t>11</w:t>
          </w:r>
          <w:r>
            <w:fldChar w:fldCharType="end"/>
          </w:r>
          <w:r>
            <w:fldChar w:fldCharType="end"/>
          </w:r>
        </w:p>
        <w:p w14:paraId="378FF427">
          <w:pPr>
            <w:pStyle w:val="9"/>
            <w:tabs>
              <w:tab w:val="right" w:leader="dot" w:pos="8296"/>
            </w:tabs>
            <w:spacing w:line="360" w:lineRule="auto"/>
          </w:pPr>
          <w:r>
            <w:fldChar w:fldCharType="begin"/>
          </w:r>
          <w:r>
            <w:instrText xml:space="preserve"> HYPERLINK \l "_Toc182320312" </w:instrText>
          </w:r>
          <w:r>
            <w:fldChar w:fldCharType="separate"/>
          </w:r>
          <w:r>
            <w:rPr>
              <w:rStyle w:val="13"/>
              <w:rFonts w:hint="eastAsia"/>
            </w:rPr>
            <w:t>第</w:t>
          </w:r>
          <w:r>
            <w:rPr>
              <w:rStyle w:val="13"/>
            </w:rPr>
            <w:t>18</w:t>
          </w:r>
          <w:r>
            <w:rPr>
              <w:rStyle w:val="13"/>
              <w:rFonts w:hint="eastAsia"/>
            </w:rPr>
            <w:t>条</w:t>
          </w:r>
          <w:r>
            <w:rPr>
              <w:rStyle w:val="13"/>
            </w:rPr>
            <w:t xml:space="preserve"> </w:t>
          </w:r>
          <w:r>
            <w:rPr>
              <w:rStyle w:val="13"/>
              <w:rFonts w:hint="eastAsia"/>
            </w:rPr>
            <w:t>管理机构</w:t>
          </w:r>
          <w:r>
            <w:tab/>
          </w:r>
          <w:r>
            <w:fldChar w:fldCharType="begin"/>
          </w:r>
          <w:r>
            <w:instrText xml:space="preserve"> PAGEREF _Toc182320312 \h </w:instrText>
          </w:r>
          <w:r>
            <w:fldChar w:fldCharType="separate"/>
          </w:r>
          <w:r>
            <w:t>11</w:t>
          </w:r>
          <w:r>
            <w:fldChar w:fldCharType="end"/>
          </w:r>
          <w:r>
            <w:fldChar w:fldCharType="end"/>
          </w:r>
        </w:p>
        <w:p w14:paraId="6ECFE262">
          <w:pPr>
            <w:pStyle w:val="9"/>
            <w:tabs>
              <w:tab w:val="right" w:leader="dot" w:pos="8296"/>
            </w:tabs>
            <w:spacing w:line="360" w:lineRule="auto"/>
          </w:pPr>
          <w:r>
            <w:fldChar w:fldCharType="begin"/>
          </w:r>
          <w:r>
            <w:instrText xml:space="preserve"> HYPERLINK \l "_Toc182320313" </w:instrText>
          </w:r>
          <w:r>
            <w:fldChar w:fldCharType="separate"/>
          </w:r>
          <w:r>
            <w:rPr>
              <w:rStyle w:val="13"/>
              <w:rFonts w:hint="eastAsia"/>
            </w:rPr>
            <w:t>第</w:t>
          </w:r>
          <w:r>
            <w:rPr>
              <w:rStyle w:val="13"/>
            </w:rPr>
            <w:t>19</w:t>
          </w:r>
          <w:r>
            <w:rPr>
              <w:rStyle w:val="13"/>
              <w:rFonts w:hint="eastAsia"/>
            </w:rPr>
            <w:t>条</w:t>
          </w:r>
          <w:r>
            <w:rPr>
              <w:rStyle w:val="13"/>
            </w:rPr>
            <w:t xml:space="preserve"> </w:t>
          </w:r>
          <w:r>
            <w:rPr>
              <w:rStyle w:val="13"/>
              <w:rFonts w:hint="eastAsia"/>
            </w:rPr>
            <w:t>部门职责</w:t>
          </w:r>
          <w:r>
            <w:tab/>
          </w:r>
          <w:r>
            <w:fldChar w:fldCharType="begin"/>
          </w:r>
          <w:r>
            <w:instrText xml:space="preserve"> PAGEREF _Toc182320313 \h </w:instrText>
          </w:r>
          <w:r>
            <w:fldChar w:fldCharType="separate"/>
          </w:r>
          <w:r>
            <w:t>11</w:t>
          </w:r>
          <w:r>
            <w:fldChar w:fldCharType="end"/>
          </w:r>
          <w:r>
            <w:fldChar w:fldCharType="end"/>
          </w:r>
        </w:p>
        <w:p w14:paraId="49DF4CA8">
          <w:pPr>
            <w:pStyle w:val="9"/>
            <w:tabs>
              <w:tab w:val="right" w:leader="dot" w:pos="8296"/>
            </w:tabs>
            <w:spacing w:line="360" w:lineRule="auto"/>
          </w:pPr>
          <w:r>
            <w:fldChar w:fldCharType="begin"/>
          </w:r>
          <w:r>
            <w:instrText xml:space="preserve"> HYPERLINK \l "_Toc182320314" </w:instrText>
          </w:r>
          <w:r>
            <w:fldChar w:fldCharType="separate"/>
          </w:r>
          <w:r>
            <w:rPr>
              <w:rStyle w:val="13"/>
              <w:rFonts w:hint="eastAsia"/>
            </w:rPr>
            <w:t>第</w:t>
          </w:r>
          <w:r>
            <w:rPr>
              <w:rStyle w:val="13"/>
            </w:rPr>
            <w:t>20</w:t>
          </w:r>
          <w:r>
            <w:rPr>
              <w:rStyle w:val="13"/>
              <w:rFonts w:hint="eastAsia"/>
            </w:rPr>
            <w:t>条</w:t>
          </w:r>
          <w:r>
            <w:rPr>
              <w:rStyle w:val="13"/>
            </w:rPr>
            <w:t xml:space="preserve"> </w:t>
          </w:r>
          <w:r>
            <w:rPr>
              <w:rStyle w:val="13"/>
              <w:rFonts w:hint="eastAsia"/>
            </w:rPr>
            <w:t>制度完善</w:t>
          </w:r>
          <w:r>
            <w:tab/>
          </w:r>
          <w:r>
            <w:fldChar w:fldCharType="begin"/>
          </w:r>
          <w:r>
            <w:instrText xml:space="preserve"> PAGEREF _Toc182320314 \h </w:instrText>
          </w:r>
          <w:r>
            <w:fldChar w:fldCharType="separate"/>
          </w:r>
          <w:r>
            <w:t>14</w:t>
          </w:r>
          <w:r>
            <w:fldChar w:fldCharType="end"/>
          </w:r>
          <w:r>
            <w:fldChar w:fldCharType="end"/>
          </w:r>
        </w:p>
        <w:p w14:paraId="60712C84">
          <w:pPr>
            <w:pStyle w:val="9"/>
            <w:tabs>
              <w:tab w:val="right" w:leader="dot" w:pos="8296"/>
            </w:tabs>
            <w:spacing w:line="360" w:lineRule="auto"/>
          </w:pPr>
          <w:r>
            <w:fldChar w:fldCharType="begin"/>
          </w:r>
          <w:r>
            <w:instrText xml:space="preserve"> HYPERLINK \l "_Toc182320315" </w:instrText>
          </w:r>
          <w:r>
            <w:fldChar w:fldCharType="separate"/>
          </w:r>
          <w:r>
            <w:rPr>
              <w:rStyle w:val="13"/>
              <w:rFonts w:hint="eastAsia"/>
            </w:rPr>
            <w:t>第</w:t>
          </w:r>
          <w:r>
            <w:rPr>
              <w:rStyle w:val="13"/>
            </w:rPr>
            <w:t>21</w:t>
          </w:r>
          <w:r>
            <w:rPr>
              <w:rStyle w:val="13"/>
              <w:rFonts w:hint="eastAsia"/>
            </w:rPr>
            <w:t>条</w:t>
          </w:r>
          <w:r>
            <w:rPr>
              <w:rStyle w:val="13"/>
            </w:rPr>
            <w:t xml:space="preserve"> </w:t>
          </w:r>
          <w:r>
            <w:rPr>
              <w:rStyle w:val="13"/>
              <w:rFonts w:hint="eastAsia"/>
            </w:rPr>
            <w:t>数字化管理</w:t>
          </w:r>
          <w:r>
            <w:tab/>
          </w:r>
          <w:r>
            <w:fldChar w:fldCharType="begin"/>
          </w:r>
          <w:r>
            <w:instrText xml:space="preserve"> PAGEREF _Toc182320315 \h </w:instrText>
          </w:r>
          <w:r>
            <w:fldChar w:fldCharType="separate"/>
          </w:r>
          <w:r>
            <w:t>15</w:t>
          </w:r>
          <w:r>
            <w:fldChar w:fldCharType="end"/>
          </w:r>
          <w:r>
            <w:fldChar w:fldCharType="end"/>
          </w:r>
        </w:p>
        <w:p w14:paraId="4F3FD9AB">
          <w:pPr>
            <w:pStyle w:val="8"/>
            <w:tabs>
              <w:tab w:val="right" w:leader="dot" w:pos="8296"/>
            </w:tabs>
            <w:spacing w:line="360" w:lineRule="auto"/>
          </w:pPr>
          <w:r>
            <w:fldChar w:fldCharType="begin"/>
          </w:r>
          <w:r>
            <w:instrText xml:space="preserve"> HYPERLINK \l "_Toc182320316" </w:instrText>
          </w:r>
          <w:r>
            <w:fldChar w:fldCharType="separate"/>
          </w:r>
          <w:r>
            <w:rPr>
              <w:rStyle w:val="13"/>
              <w:rFonts w:hint="eastAsia"/>
            </w:rPr>
            <w:t>第九章</w:t>
          </w:r>
          <w:r>
            <w:rPr>
              <w:rStyle w:val="13"/>
            </w:rPr>
            <w:t xml:space="preserve"> </w:t>
          </w:r>
          <w:r>
            <w:rPr>
              <w:rStyle w:val="13"/>
              <w:rFonts w:hint="eastAsia"/>
            </w:rPr>
            <w:t>规划实施保障</w:t>
          </w:r>
          <w:r>
            <w:tab/>
          </w:r>
          <w:r>
            <w:fldChar w:fldCharType="begin"/>
          </w:r>
          <w:r>
            <w:instrText xml:space="preserve"> PAGEREF _Toc182320316 \h </w:instrText>
          </w:r>
          <w:r>
            <w:fldChar w:fldCharType="separate"/>
          </w:r>
          <w:r>
            <w:t>16</w:t>
          </w:r>
          <w:r>
            <w:fldChar w:fldCharType="end"/>
          </w:r>
          <w:r>
            <w:fldChar w:fldCharType="end"/>
          </w:r>
        </w:p>
        <w:p w14:paraId="2226329E">
          <w:pPr>
            <w:pStyle w:val="9"/>
            <w:tabs>
              <w:tab w:val="right" w:leader="dot" w:pos="8296"/>
            </w:tabs>
            <w:spacing w:line="360" w:lineRule="auto"/>
          </w:pPr>
          <w:r>
            <w:fldChar w:fldCharType="begin"/>
          </w:r>
          <w:r>
            <w:instrText xml:space="preserve"> HYPERLINK \l "_Toc182320317" </w:instrText>
          </w:r>
          <w:r>
            <w:fldChar w:fldCharType="separate"/>
          </w:r>
          <w:r>
            <w:rPr>
              <w:rStyle w:val="13"/>
              <w:rFonts w:hint="eastAsia"/>
            </w:rPr>
            <w:t>第</w:t>
          </w:r>
          <w:r>
            <w:rPr>
              <w:rStyle w:val="13"/>
            </w:rPr>
            <w:t>22</w:t>
          </w:r>
          <w:r>
            <w:rPr>
              <w:rStyle w:val="13"/>
              <w:rFonts w:hint="eastAsia"/>
            </w:rPr>
            <w:t>条</w:t>
          </w:r>
          <w:r>
            <w:rPr>
              <w:rStyle w:val="13"/>
            </w:rPr>
            <w:t xml:space="preserve"> </w:t>
          </w:r>
          <w:r>
            <w:rPr>
              <w:rStyle w:val="13"/>
              <w:rFonts w:hint="eastAsia"/>
            </w:rPr>
            <w:t>加强政策扶持</w:t>
          </w:r>
          <w:r>
            <w:tab/>
          </w:r>
          <w:r>
            <w:fldChar w:fldCharType="begin"/>
          </w:r>
          <w:r>
            <w:instrText xml:space="preserve"> PAGEREF _Toc182320317 \h </w:instrText>
          </w:r>
          <w:r>
            <w:fldChar w:fldCharType="separate"/>
          </w:r>
          <w:r>
            <w:t>16</w:t>
          </w:r>
          <w:r>
            <w:fldChar w:fldCharType="end"/>
          </w:r>
          <w:r>
            <w:fldChar w:fldCharType="end"/>
          </w:r>
        </w:p>
        <w:p w14:paraId="02DED53C">
          <w:pPr>
            <w:pStyle w:val="9"/>
            <w:tabs>
              <w:tab w:val="right" w:leader="dot" w:pos="8296"/>
            </w:tabs>
            <w:spacing w:line="360" w:lineRule="auto"/>
          </w:pPr>
          <w:r>
            <w:fldChar w:fldCharType="begin"/>
          </w:r>
          <w:r>
            <w:instrText xml:space="preserve"> HYPERLINK \l "_Toc182320318" </w:instrText>
          </w:r>
          <w:r>
            <w:fldChar w:fldCharType="separate"/>
          </w:r>
          <w:r>
            <w:rPr>
              <w:rStyle w:val="13"/>
              <w:rFonts w:hint="eastAsia"/>
            </w:rPr>
            <w:t>第</w:t>
          </w:r>
          <w:r>
            <w:rPr>
              <w:rStyle w:val="13"/>
            </w:rPr>
            <w:t>23</w:t>
          </w:r>
          <w:r>
            <w:rPr>
              <w:rStyle w:val="13"/>
              <w:rFonts w:hint="eastAsia"/>
            </w:rPr>
            <w:t>条</w:t>
          </w:r>
          <w:r>
            <w:rPr>
              <w:rStyle w:val="13"/>
            </w:rPr>
            <w:t xml:space="preserve"> </w:t>
          </w:r>
          <w:r>
            <w:rPr>
              <w:rStyle w:val="13"/>
              <w:rFonts w:hint="eastAsia"/>
            </w:rPr>
            <w:t>保障设施用地</w:t>
          </w:r>
          <w:r>
            <w:tab/>
          </w:r>
          <w:r>
            <w:fldChar w:fldCharType="begin"/>
          </w:r>
          <w:r>
            <w:instrText xml:space="preserve"> PAGEREF _Toc182320318 \h </w:instrText>
          </w:r>
          <w:r>
            <w:fldChar w:fldCharType="separate"/>
          </w:r>
          <w:r>
            <w:t>17</w:t>
          </w:r>
          <w:r>
            <w:fldChar w:fldCharType="end"/>
          </w:r>
          <w:r>
            <w:fldChar w:fldCharType="end"/>
          </w:r>
        </w:p>
        <w:p w14:paraId="62A3FDE2">
          <w:pPr>
            <w:pStyle w:val="9"/>
            <w:tabs>
              <w:tab w:val="right" w:leader="dot" w:pos="8296"/>
            </w:tabs>
            <w:spacing w:line="360" w:lineRule="auto"/>
          </w:pPr>
          <w:r>
            <w:fldChar w:fldCharType="begin"/>
          </w:r>
          <w:r>
            <w:instrText xml:space="preserve"> HYPERLINK \l "_Toc182320319" </w:instrText>
          </w:r>
          <w:r>
            <w:fldChar w:fldCharType="separate"/>
          </w:r>
          <w:r>
            <w:rPr>
              <w:rStyle w:val="13"/>
              <w:rFonts w:hint="eastAsia"/>
            </w:rPr>
            <w:t>第</w:t>
          </w:r>
          <w:r>
            <w:rPr>
              <w:rStyle w:val="13"/>
            </w:rPr>
            <w:t>24</w:t>
          </w:r>
          <w:r>
            <w:rPr>
              <w:rStyle w:val="13"/>
              <w:rFonts w:hint="eastAsia"/>
            </w:rPr>
            <w:t>条</w:t>
          </w:r>
          <w:r>
            <w:rPr>
              <w:rStyle w:val="13"/>
            </w:rPr>
            <w:t xml:space="preserve"> </w:t>
          </w:r>
          <w:r>
            <w:rPr>
              <w:rStyle w:val="13"/>
              <w:rFonts w:hint="eastAsia"/>
            </w:rPr>
            <w:t>保障经费投入</w:t>
          </w:r>
          <w:r>
            <w:tab/>
          </w:r>
          <w:r>
            <w:fldChar w:fldCharType="begin"/>
          </w:r>
          <w:r>
            <w:instrText xml:space="preserve"> PAGEREF _Toc182320319 \h </w:instrText>
          </w:r>
          <w:r>
            <w:fldChar w:fldCharType="separate"/>
          </w:r>
          <w:r>
            <w:t>17</w:t>
          </w:r>
          <w:r>
            <w:fldChar w:fldCharType="end"/>
          </w:r>
          <w:r>
            <w:fldChar w:fldCharType="end"/>
          </w:r>
        </w:p>
        <w:p w14:paraId="014778A3">
          <w:pPr>
            <w:pStyle w:val="9"/>
            <w:tabs>
              <w:tab w:val="right" w:leader="dot" w:pos="8296"/>
            </w:tabs>
            <w:spacing w:line="360" w:lineRule="auto"/>
          </w:pPr>
          <w:r>
            <w:fldChar w:fldCharType="begin"/>
          </w:r>
          <w:r>
            <w:instrText xml:space="preserve"> HYPERLINK \l "_Toc182320320" </w:instrText>
          </w:r>
          <w:r>
            <w:fldChar w:fldCharType="separate"/>
          </w:r>
          <w:r>
            <w:rPr>
              <w:rStyle w:val="13"/>
              <w:rFonts w:hint="eastAsia"/>
            </w:rPr>
            <w:t>第</w:t>
          </w:r>
          <w:r>
            <w:rPr>
              <w:rStyle w:val="13"/>
            </w:rPr>
            <w:t>25</w:t>
          </w:r>
          <w:r>
            <w:rPr>
              <w:rStyle w:val="13"/>
              <w:rFonts w:hint="eastAsia"/>
            </w:rPr>
            <w:t>条</w:t>
          </w:r>
          <w:r>
            <w:rPr>
              <w:rStyle w:val="13"/>
            </w:rPr>
            <w:t xml:space="preserve"> </w:t>
          </w:r>
          <w:r>
            <w:rPr>
              <w:rStyle w:val="13"/>
              <w:rFonts w:hint="eastAsia"/>
            </w:rPr>
            <w:t>完善管理体制</w:t>
          </w:r>
          <w:r>
            <w:tab/>
          </w:r>
          <w:r>
            <w:fldChar w:fldCharType="begin"/>
          </w:r>
          <w:r>
            <w:instrText xml:space="preserve"> PAGEREF _Toc182320320 \h </w:instrText>
          </w:r>
          <w:r>
            <w:fldChar w:fldCharType="separate"/>
          </w:r>
          <w:r>
            <w:t>18</w:t>
          </w:r>
          <w:r>
            <w:fldChar w:fldCharType="end"/>
          </w:r>
          <w:r>
            <w:fldChar w:fldCharType="end"/>
          </w:r>
        </w:p>
        <w:p w14:paraId="4E5642A4">
          <w:pPr>
            <w:pStyle w:val="9"/>
            <w:tabs>
              <w:tab w:val="right" w:leader="dot" w:pos="8296"/>
            </w:tabs>
            <w:spacing w:line="360" w:lineRule="auto"/>
          </w:pPr>
          <w:r>
            <w:fldChar w:fldCharType="begin"/>
          </w:r>
          <w:r>
            <w:instrText xml:space="preserve"> HYPERLINK \l "_Toc182320321" </w:instrText>
          </w:r>
          <w:r>
            <w:fldChar w:fldCharType="separate"/>
          </w:r>
          <w:r>
            <w:rPr>
              <w:rStyle w:val="13"/>
              <w:rFonts w:hint="eastAsia"/>
            </w:rPr>
            <w:t>第</w:t>
          </w:r>
          <w:r>
            <w:rPr>
              <w:rStyle w:val="13"/>
            </w:rPr>
            <w:t>26</w:t>
          </w:r>
          <w:r>
            <w:rPr>
              <w:rStyle w:val="13"/>
              <w:rFonts w:hint="eastAsia"/>
            </w:rPr>
            <w:t>条</w:t>
          </w:r>
          <w:r>
            <w:rPr>
              <w:rStyle w:val="13"/>
            </w:rPr>
            <w:t xml:space="preserve"> </w:t>
          </w:r>
          <w:r>
            <w:rPr>
              <w:rStyle w:val="13"/>
              <w:rFonts w:hint="eastAsia"/>
            </w:rPr>
            <w:t>完善监管机制</w:t>
          </w:r>
          <w:r>
            <w:tab/>
          </w:r>
          <w:r>
            <w:fldChar w:fldCharType="begin"/>
          </w:r>
          <w:r>
            <w:instrText xml:space="preserve"> PAGEREF _Toc182320321 \h </w:instrText>
          </w:r>
          <w:r>
            <w:fldChar w:fldCharType="separate"/>
          </w:r>
          <w:r>
            <w:t>18</w:t>
          </w:r>
          <w:r>
            <w:fldChar w:fldCharType="end"/>
          </w:r>
          <w:r>
            <w:fldChar w:fldCharType="end"/>
          </w:r>
        </w:p>
        <w:p w14:paraId="248FB662">
          <w:pPr>
            <w:spacing w:line="360" w:lineRule="auto"/>
          </w:pPr>
          <w:r>
            <w:rPr>
              <w:b/>
              <w:bCs/>
              <w:lang w:val="zh-CN"/>
            </w:rPr>
            <w:fldChar w:fldCharType="end"/>
          </w:r>
        </w:p>
      </w:sdtContent>
    </w:sdt>
    <w:p w14:paraId="22CF9634">
      <w:pPr>
        <w:tabs>
          <w:tab w:val="left" w:pos="1019"/>
          <w:tab w:val="center" w:pos="4153"/>
        </w:tabs>
        <w:adjustRightInd w:val="0"/>
        <w:snapToGrid w:val="0"/>
        <w:spacing w:line="360" w:lineRule="auto"/>
        <w:jc w:val="left"/>
        <w:rPr>
          <w:rFonts w:ascii="微软雅黑" w:hAnsi="微软雅黑" w:eastAsia="微软雅黑"/>
          <w:sz w:val="32"/>
          <w:szCs w:val="28"/>
        </w:rPr>
      </w:pPr>
      <w:r>
        <w:rPr>
          <w:rFonts w:ascii="微软雅黑" w:hAnsi="微软雅黑" w:eastAsia="微软雅黑"/>
          <w:sz w:val="32"/>
          <w:szCs w:val="28"/>
        </w:rPr>
        <w:tab/>
      </w:r>
    </w:p>
    <w:p w14:paraId="4F31CE8F">
      <w:pPr>
        <w:spacing w:line="360" w:lineRule="auto"/>
        <w:rPr>
          <w:rFonts w:ascii="微软雅黑" w:hAnsi="微软雅黑" w:eastAsia="微软雅黑"/>
          <w:sz w:val="32"/>
          <w:szCs w:val="28"/>
        </w:rPr>
        <w:sectPr>
          <w:footerReference r:id="rId4" w:type="default"/>
          <w:pgSz w:w="11906" w:h="16838"/>
          <w:pgMar w:top="1440" w:right="1800" w:bottom="1440" w:left="1800" w:header="851" w:footer="992" w:gutter="0"/>
          <w:pgNumType w:fmt="upperRoman" w:start="1"/>
          <w:cols w:space="425" w:num="1"/>
          <w:docGrid w:type="lines" w:linePitch="312" w:charSpace="0"/>
        </w:sectPr>
      </w:pPr>
    </w:p>
    <w:p w14:paraId="3CCC26B3">
      <w:pPr>
        <w:pStyle w:val="2"/>
        <w:numPr>
          <w:ilvl w:val="0"/>
          <w:numId w:val="0"/>
        </w:numPr>
        <w:adjustRightInd w:val="0"/>
        <w:snapToGrid w:val="0"/>
        <w:spacing w:line="360" w:lineRule="auto"/>
        <w:ind w:left="425" w:hanging="425"/>
        <w:jc w:val="center"/>
        <w:rPr>
          <w:szCs w:val="28"/>
        </w:rPr>
      </w:pPr>
      <w:bookmarkStart w:id="1" w:name="_Toc182320287"/>
      <w:bookmarkStart w:id="2" w:name="_Toc169166919"/>
      <w:r>
        <w:rPr>
          <w:rFonts w:hint="eastAsia"/>
          <w:szCs w:val="28"/>
        </w:rPr>
        <w:t>第一章 规划总则</w:t>
      </w:r>
      <w:bookmarkEnd w:id="1"/>
      <w:bookmarkEnd w:id="2"/>
    </w:p>
    <w:p w14:paraId="390A9080">
      <w:pPr>
        <w:pStyle w:val="3"/>
        <w:numPr>
          <w:ilvl w:val="0"/>
          <w:numId w:val="0"/>
        </w:numPr>
        <w:adjustRightInd w:val="0"/>
        <w:snapToGrid w:val="0"/>
        <w:spacing w:line="360" w:lineRule="auto"/>
        <w:rPr>
          <w:b w:val="0"/>
          <w:sz w:val="28"/>
          <w:szCs w:val="28"/>
        </w:rPr>
      </w:pPr>
      <w:bookmarkStart w:id="3" w:name="_Toc182320288"/>
      <w:bookmarkStart w:id="4" w:name="_Toc169166920"/>
      <w:r>
        <w:rPr>
          <w:rFonts w:hint="eastAsia"/>
          <w:b w:val="0"/>
          <w:sz w:val="28"/>
          <w:szCs w:val="28"/>
        </w:rPr>
        <w:t>第1条 指导思想</w:t>
      </w:r>
      <w:bookmarkEnd w:id="3"/>
      <w:bookmarkEnd w:id="4"/>
    </w:p>
    <w:p w14:paraId="1BFBDFC1">
      <w:pPr>
        <w:spacing w:line="360" w:lineRule="auto"/>
        <w:ind w:firstLine="566" w:firstLineChars="236"/>
        <w:rPr>
          <w:rFonts w:asciiTheme="minorEastAsia" w:hAnsiTheme="minorEastAsia"/>
          <w:sz w:val="24"/>
        </w:rPr>
      </w:pPr>
      <w:r>
        <w:rPr>
          <w:rFonts w:hint="eastAsia" w:asciiTheme="minorEastAsia" w:hAnsiTheme="minorEastAsia"/>
          <w:sz w:val="24"/>
        </w:rPr>
        <w:t>以习近平新时代中国特色社会主义思想为指导，坚持“创新、协调、绿色、低碳、开放、共享”发展理念，依据《中华人民共和国固体废物污染环境防治法》《中华人民共和国水污染防治法》《中华人民共和国大气污染防治法》《中华人民共和国土壤污染防治法》《城市市容和环境卫生管理条例》《城市建筑垃圾管理规定》等，结合长春市实际，综合考虑资源化利用、经济社会可持续发展、生态环境保护的关系，以“发展循环经济、防治建筑垃圾污染环境、推进生态文明建设、改善人居环境”为原则，提高建筑垃圾减量化、资源化、无害化水平，建立“政府统筹、行业管理、属地负责、分类处置、全程管控、布局合理、技术先进、资源利用”的建筑垃圾治理体系，进一步促进城市建筑垃圾综合利用产业化发展，实现建筑垃圾治理工作经济效益、生态效益和社会效益的同步发展。</w:t>
      </w:r>
    </w:p>
    <w:p w14:paraId="1323C53D">
      <w:pPr>
        <w:pStyle w:val="3"/>
        <w:numPr>
          <w:ilvl w:val="0"/>
          <w:numId w:val="0"/>
        </w:numPr>
        <w:adjustRightInd w:val="0"/>
        <w:snapToGrid w:val="0"/>
        <w:spacing w:line="360" w:lineRule="auto"/>
        <w:rPr>
          <w:b w:val="0"/>
          <w:sz w:val="28"/>
          <w:szCs w:val="28"/>
        </w:rPr>
      </w:pPr>
      <w:bookmarkStart w:id="5" w:name="_Toc169166921"/>
      <w:bookmarkStart w:id="6" w:name="_Toc182320289"/>
      <w:r>
        <w:rPr>
          <w:rFonts w:hint="eastAsia"/>
          <w:b w:val="0"/>
          <w:sz w:val="28"/>
          <w:szCs w:val="28"/>
        </w:rPr>
        <w:t>第2条 规划原则</w:t>
      </w:r>
      <w:bookmarkEnd w:id="5"/>
      <w:bookmarkEnd w:id="6"/>
    </w:p>
    <w:p w14:paraId="5A524366">
      <w:pPr>
        <w:spacing w:line="360" w:lineRule="auto"/>
        <w:ind w:firstLine="566" w:firstLineChars="236"/>
        <w:rPr>
          <w:rFonts w:asciiTheme="minorEastAsia" w:hAnsiTheme="minorEastAsia"/>
          <w:sz w:val="24"/>
        </w:rPr>
      </w:pPr>
      <w:r>
        <w:rPr>
          <w:rFonts w:hint="eastAsia" w:asciiTheme="minorEastAsia" w:hAnsiTheme="minorEastAsia"/>
          <w:sz w:val="24"/>
        </w:rPr>
        <w:t>政府统筹、战略引领。以社会资本参与为主，政府统筹发展的建设模式，充分发挥市场化运行机制。统筹建筑垃圾全过程管理，持续提升建筑垃圾综合治理能力</w:t>
      </w:r>
      <w:r>
        <w:rPr>
          <w:rFonts w:asciiTheme="minorEastAsia" w:hAnsiTheme="minorEastAsia"/>
          <w:sz w:val="24"/>
        </w:rPr>
        <w:t>,</w:t>
      </w:r>
      <w:r>
        <w:rPr>
          <w:rFonts w:hint="eastAsia" w:asciiTheme="minorEastAsia" w:hAnsiTheme="minorEastAsia"/>
          <w:sz w:val="24"/>
        </w:rPr>
        <w:t>强化循环发展与</w:t>
      </w:r>
      <w:r>
        <w:rPr>
          <w:rFonts w:asciiTheme="minorEastAsia" w:hAnsiTheme="minorEastAsia"/>
          <w:sz w:val="24"/>
        </w:rPr>
        <w:t>经济社会发展之间的协调关系。</w:t>
      </w:r>
    </w:p>
    <w:p w14:paraId="130033FD">
      <w:pPr>
        <w:spacing w:line="360" w:lineRule="auto"/>
        <w:ind w:firstLine="566" w:firstLineChars="236"/>
        <w:rPr>
          <w:rFonts w:asciiTheme="minorEastAsia" w:hAnsiTheme="minorEastAsia"/>
          <w:sz w:val="24"/>
        </w:rPr>
      </w:pPr>
      <w:r>
        <w:rPr>
          <w:rFonts w:hint="eastAsia" w:asciiTheme="minorEastAsia" w:hAnsiTheme="minorEastAsia"/>
          <w:sz w:val="24"/>
        </w:rPr>
        <w:t>以人为本、民生服务。综合考虑社会、经济和环境效益，以方便群众、清洁城市、保护环境为中心，从环境宜居性角度考虑设施布局，建设以服务民生为核心的建筑垃圾管理体系。</w:t>
      </w:r>
    </w:p>
    <w:p w14:paraId="2E8C4154">
      <w:pPr>
        <w:spacing w:line="360" w:lineRule="auto"/>
        <w:ind w:firstLine="566" w:firstLineChars="236"/>
        <w:rPr>
          <w:rFonts w:asciiTheme="minorEastAsia" w:hAnsiTheme="minorEastAsia"/>
          <w:sz w:val="24"/>
        </w:rPr>
      </w:pPr>
      <w:r>
        <w:rPr>
          <w:rFonts w:hint="eastAsia" w:asciiTheme="minorEastAsia" w:hAnsiTheme="minorEastAsia"/>
          <w:sz w:val="24"/>
        </w:rPr>
        <w:t>超前预留、合理布局。设施建设和服务管理要与经济社会发展水平和城市建设进程相协调，适度超前考虑建筑垃圾污染防治工作发展需求，抓住当前完善基础设施建设的历史机遇，对设施建设的发展规模、空间布局和设施用地进行预留，集约、节约土地利用，结合区域空间规划合理优化设施布局。</w:t>
      </w:r>
    </w:p>
    <w:p w14:paraId="0945E5A1">
      <w:pPr>
        <w:spacing w:line="360" w:lineRule="auto"/>
        <w:ind w:firstLine="566" w:firstLineChars="236"/>
        <w:rPr>
          <w:rFonts w:asciiTheme="minorEastAsia" w:hAnsiTheme="minorEastAsia"/>
          <w:sz w:val="24"/>
        </w:rPr>
      </w:pPr>
      <w:r>
        <w:rPr>
          <w:rFonts w:hint="eastAsia" w:asciiTheme="minorEastAsia" w:hAnsiTheme="minorEastAsia"/>
          <w:sz w:val="24"/>
        </w:rPr>
        <w:t>创新建设、精细管理。树立全过程管理理念，创新建筑垃圾治理模式和管理机制，积极推进“减量化、资源化、无害化”先进技术的应用，建立精细化管理新模式，提高建筑垃圾治理、管理整体水平。</w:t>
      </w:r>
    </w:p>
    <w:p w14:paraId="3E3FF84F">
      <w:pPr>
        <w:spacing w:line="360" w:lineRule="auto"/>
        <w:ind w:firstLine="566" w:firstLineChars="236"/>
        <w:rPr>
          <w:rFonts w:asciiTheme="minorEastAsia" w:hAnsiTheme="minorEastAsia"/>
          <w:sz w:val="24"/>
        </w:rPr>
      </w:pPr>
      <w:r>
        <w:rPr>
          <w:rFonts w:hint="eastAsia" w:asciiTheme="minorEastAsia" w:hAnsiTheme="minorEastAsia"/>
          <w:sz w:val="24"/>
        </w:rPr>
        <w:t>突出重点，精准治理。全面推进长春市“无废城市”建设工作，实现减污降碳协同增效、促进经济社会绿色转型发展，以降低城市建筑垃圾处置压力、提升综合利用水平、促进减量化和资源化、切实防治建筑垃圾环境风险等方面为重点，加快补齐相关治理体系和基础设施短板。</w:t>
      </w:r>
    </w:p>
    <w:p w14:paraId="2659665A">
      <w:pPr>
        <w:pStyle w:val="3"/>
        <w:numPr>
          <w:ilvl w:val="0"/>
          <w:numId w:val="0"/>
        </w:numPr>
        <w:adjustRightInd w:val="0"/>
        <w:snapToGrid w:val="0"/>
        <w:spacing w:line="360" w:lineRule="auto"/>
        <w:rPr>
          <w:b w:val="0"/>
          <w:sz w:val="28"/>
          <w:szCs w:val="28"/>
        </w:rPr>
      </w:pPr>
      <w:bookmarkStart w:id="7" w:name="_Toc169166926"/>
      <w:bookmarkStart w:id="8" w:name="_Toc182320290"/>
      <w:r>
        <w:rPr>
          <w:rFonts w:hint="eastAsia"/>
          <w:b w:val="0"/>
          <w:sz w:val="28"/>
          <w:szCs w:val="28"/>
        </w:rPr>
        <w:t>第3条 规划期限</w:t>
      </w:r>
      <w:bookmarkEnd w:id="7"/>
      <w:r>
        <w:rPr>
          <w:rFonts w:hint="eastAsia"/>
          <w:b w:val="0"/>
          <w:sz w:val="28"/>
          <w:szCs w:val="28"/>
        </w:rPr>
        <w:t>与范围</w:t>
      </w:r>
      <w:bookmarkEnd w:id="8"/>
    </w:p>
    <w:p w14:paraId="047AC1DE">
      <w:pPr>
        <w:spacing w:line="360" w:lineRule="auto"/>
        <w:ind w:firstLine="566" w:firstLineChars="236"/>
        <w:rPr>
          <w:rFonts w:asciiTheme="minorEastAsia" w:hAnsiTheme="minorEastAsia"/>
          <w:sz w:val="24"/>
        </w:rPr>
      </w:pPr>
      <w:r>
        <w:rPr>
          <w:rFonts w:hint="eastAsia" w:asciiTheme="minorEastAsia" w:hAnsiTheme="minorEastAsia"/>
          <w:sz w:val="24"/>
        </w:rPr>
        <w:t>本次规划范围为长春市国土空间总体规划确定的中心城区，总面积2730平方公里。</w:t>
      </w:r>
    </w:p>
    <w:p w14:paraId="7D4B949E">
      <w:pPr>
        <w:spacing w:line="360" w:lineRule="auto"/>
        <w:ind w:firstLine="566" w:firstLineChars="236"/>
        <w:rPr>
          <w:lang w:bidi="ar"/>
        </w:rPr>
      </w:pPr>
      <w:r>
        <w:rPr>
          <w:rFonts w:hint="eastAsia" w:asciiTheme="minorEastAsia" w:hAnsiTheme="minorEastAsia"/>
          <w:sz w:val="24"/>
        </w:rPr>
        <w:t>规划基期年为2023年，期限为2024年至2035年，近期到2029年，远期到2035年。</w:t>
      </w:r>
    </w:p>
    <w:p w14:paraId="02CAB9FD">
      <w:pPr>
        <w:pStyle w:val="3"/>
        <w:numPr>
          <w:ilvl w:val="0"/>
          <w:numId w:val="0"/>
        </w:numPr>
        <w:adjustRightInd w:val="0"/>
        <w:snapToGrid w:val="0"/>
        <w:spacing w:line="360" w:lineRule="auto"/>
        <w:rPr>
          <w:rFonts w:ascii="黑体" w:hAnsi="黑体"/>
          <w:b w:val="0"/>
          <w:sz w:val="28"/>
        </w:rPr>
      </w:pPr>
      <w:bookmarkStart w:id="9" w:name="_Toc182320291"/>
      <w:bookmarkStart w:id="10" w:name="_Toc169166924"/>
      <w:r>
        <w:rPr>
          <w:rFonts w:hint="eastAsia"/>
          <w:b w:val="0"/>
          <w:sz w:val="28"/>
          <w:szCs w:val="28"/>
        </w:rPr>
        <w:t>第4条 规划对象</w:t>
      </w:r>
      <w:bookmarkEnd w:id="9"/>
      <w:bookmarkEnd w:id="10"/>
    </w:p>
    <w:p w14:paraId="69A9BECD">
      <w:pPr>
        <w:spacing w:line="360" w:lineRule="auto"/>
        <w:ind w:firstLine="566" w:firstLineChars="236"/>
        <w:rPr>
          <w:rFonts w:asciiTheme="minorEastAsia" w:hAnsiTheme="minorEastAsia"/>
          <w:sz w:val="24"/>
        </w:rPr>
      </w:pPr>
      <w:r>
        <w:rPr>
          <w:rFonts w:hint="eastAsia" w:asciiTheme="minorEastAsia" w:hAnsiTheme="minorEastAsia"/>
          <w:sz w:val="24"/>
        </w:rPr>
        <w:t>（1）工程渣土：各类建筑物、构筑物、管网、道桥等在建设过程中开挖土石方产生的弃土。</w:t>
      </w:r>
    </w:p>
    <w:p w14:paraId="4B0D641F">
      <w:pPr>
        <w:spacing w:line="360" w:lineRule="auto"/>
        <w:ind w:firstLine="566" w:firstLineChars="236"/>
        <w:rPr>
          <w:rFonts w:asciiTheme="minorEastAsia" w:hAnsiTheme="minorEastAsia"/>
          <w:sz w:val="24"/>
        </w:rPr>
      </w:pPr>
      <w:r>
        <w:rPr>
          <w:rFonts w:hint="eastAsia" w:asciiTheme="minorEastAsia" w:hAnsiTheme="minorEastAsia"/>
          <w:sz w:val="24"/>
        </w:rPr>
        <w:t>（2）工程泥浆：钻孔桩基施工、地下连续墙施工、泥水盾构施工、水平定向钻及泥水顶管等施工产生的泥浆。</w:t>
      </w:r>
    </w:p>
    <w:p w14:paraId="46280D81">
      <w:pPr>
        <w:spacing w:line="360" w:lineRule="auto"/>
        <w:ind w:firstLine="566" w:firstLineChars="236"/>
        <w:rPr>
          <w:rFonts w:asciiTheme="minorEastAsia" w:hAnsiTheme="minorEastAsia"/>
          <w:sz w:val="24"/>
        </w:rPr>
      </w:pPr>
      <w:r>
        <w:rPr>
          <w:rFonts w:hint="eastAsia" w:asciiTheme="minorEastAsia" w:hAnsiTheme="minorEastAsia"/>
          <w:sz w:val="24"/>
        </w:rPr>
        <w:t>（3）工程垃圾：各类建筑物、构筑物、管网、道桥等在新建、改建、扩建过程中产生的混凝土、沥青混合料、砂浆、模板等弃料。</w:t>
      </w:r>
    </w:p>
    <w:p w14:paraId="1B79EA19">
      <w:pPr>
        <w:spacing w:line="360" w:lineRule="auto"/>
        <w:ind w:firstLine="566" w:firstLineChars="236"/>
        <w:rPr>
          <w:rFonts w:asciiTheme="minorEastAsia" w:hAnsiTheme="minorEastAsia"/>
          <w:sz w:val="24"/>
        </w:rPr>
      </w:pPr>
      <w:r>
        <w:rPr>
          <w:rFonts w:hint="eastAsia" w:asciiTheme="minorEastAsia" w:hAnsiTheme="minorEastAsia"/>
          <w:sz w:val="24"/>
        </w:rPr>
        <w:t>（4）拆除垃圾：各类建筑物、构筑物、管网、道桥等在拆除过程中产生的混凝土、砂浆、砖瓦、陶瓷、石材、金属、木材等废弃物。</w:t>
      </w:r>
    </w:p>
    <w:p w14:paraId="41F4C485">
      <w:pPr>
        <w:spacing w:line="360" w:lineRule="auto"/>
        <w:ind w:firstLine="566" w:firstLineChars="236"/>
        <w:rPr>
          <w:rFonts w:asciiTheme="minorEastAsia" w:hAnsiTheme="minorEastAsia"/>
          <w:sz w:val="24"/>
        </w:rPr>
      </w:pPr>
      <w:r>
        <w:rPr>
          <w:rFonts w:hint="eastAsia" w:asciiTheme="minorEastAsia" w:hAnsiTheme="minorEastAsia"/>
          <w:sz w:val="24"/>
        </w:rPr>
        <w:t>（5）装修垃圾：各类房屋装饰装修过程中产生的混凝土、砂浆、砖瓦、陶瓷、石材、石膏、加气混凝土砌块、金属、木材、玻璃和塑料等废弃物。</w:t>
      </w:r>
    </w:p>
    <w:p w14:paraId="6D995F9E">
      <w:pPr>
        <w:pStyle w:val="3"/>
        <w:numPr>
          <w:ilvl w:val="0"/>
          <w:numId w:val="0"/>
        </w:numPr>
        <w:adjustRightInd w:val="0"/>
        <w:snapToGrid w:val="0"/>
        <w:spacing w:line="360" w:lineRule="auto"/>
        <w:rPr>
          <w:b w:val="0"/>
          <w:sz w:val="28"/>
          <w:szCs w:val="28"/>
        </w:rPr>
      </w:pPr>
      <w:bookmarkStart w:id="11" w:name="_Toc182320292"/>
      <w:bookmarkStart w:id="12" w:name="_Toc182316207"/>
      <w:bookmarkStart w:id="13" w:name="_Toc178597871"/>
      <w:bookmarkStart w:id="14" w:name="_Toc169698807"/>
      <w:bookmarkStart w:id="15" w:name="_Toc171693966"/>
      <w:bookmarkStart w:id="16" w:name="_Toc169166925"/>
      <w:r>
        <w:rPr>
          <w:rFonts w:hint="eastAsia"/>
          <w:b w:val="0"/>
          <w:sz w:val="28"/>
          <w:szCs w:val="28"/>
        </w:rPr>
        <w:t>第5条 规划策略</w:t>
      </w:r>
      <w:bookmarkEnd w:id="11"/>
      <w:bookmarkEnd w:id="12"/>
      <w:bookmarkEnd w:id="13"/>
      <w:bookmarkEnd w:id="14"/>
      <w:bookmarkEnd w:id="15"/>
      <w:bookmarkEnd w:id="16"/>
    </w:p>
    <w:p w14:paraId="36FCD3FD">
      <w:pPr>
        <w:spacing w:line="360" w:lineRule="auto"/>
        <w:ind w:firstLine="566" w:firstLineChars="236"/>
        <w:rPr>
          <w:rFonts w:asciiTheme="minorEastAsia" w:hAnsiTheme="minorEastAsia"/>
          <w:sz w:val="24"/>
        </w:rPr>
      </w:pPr>
      <w:r>
        <w:rPr>
          <w:rFonts w:hint="eastAsia" w:asciiTheme="minorEastAsia" w:hAnsiTheme="minorEastAsia"/>
          <w:sz w:val="24"/>
        </w:rPr>
        <w:t xml:space="preserve">源头减量、综合利用。按照“减量化、资源化、无害化”的处理策略，构建“源头减量、综合利用、生态治理、消纳填埋”全方位处置体系，根据建筑垃圾不同的物理组分，选取不同处理途径。 </w:t>
      </w:r>
    </w:p>
    <w:p w14:paraId="16EB6827">
      <w:pPr>
        <w:spacing w:line="360" w:lineRule="auto"/>
        <w:ind w:firstLine="566" w:firstLineChars="236"/>
        <w:rPr>
          <w:rFonts w:asciiTheme="minorEastAsia" w:hAnsiTheme="minorEastAsia"/>
          <w:sz w:val="24"/>
        </w:rPr>
      </w:pPr>
      <w:r>
        <w:rPr>
          <w:rFonts w:hint="eastAsia" w:asciiTheme="minorEastAsia" w:hAnsiTheme="minorEastAsia"/>
          <w:sz w:val="24"/>
        </w:rPr>
        <w:t>就近消纳，区域平衡。根据建筑垃圾产生分布，充分结合长春市地形地貌特点，合理考虑运距要求，分散布点，就近消纳。</w:t>
      </w:r>
    </w:p>
    <w:p w14:paraId="2435A440">
      <w:pPr>
        <w:spacing w:line="360" w:lineRule="auto"/>
        <w:ind w:firstLine="566" w:firstLineChars="236"/>
        <w:rPr>
          <w:rFonts w:asciiTheme="minorEastAsia" w:hAnsiTheme="minorEastAsia"/>
          <w:sz w:val="24"/>
        </w:rPr>
      </w:pPr>
      <w:r>
        <w:rPr>
          <w:rFonts w:hint="eastAsia" w:asciiTheme="minorEastAsia" w:hAnsiTheme="minorEastAsia"/>
          <w:sz w:val="24"/>
        </w:rPr>
        <w:t>分区收运，统一处置。紧密衔接市场参与需求，从实施可行性角度进行分析，采用“点面结合，刚弹控制”的策略，对末端处理设施、转运调配场等进行优化布局，构建“分区收运、统一处置”的建筑垃圾处理体系。</w:t>
      </w:r>
      <w:bookmarkStart w:id="17" w:name="_Toc169166928"/>
    </w:p>
    <w:p w14:paraId="7F1FA94E">
      <w:pPr>
        <w:pStyle w:val="2"/>
        <w:numPr>
          <w:ilvl w:val="0"/>
          <w:numId w:val="0"/>
        </w:numPr>
        <w:adjustRightInd w:val="0"/>
        <w:snapToGrid w:val="0"/>
        <w:spacing w:line="360" w:lineRule="auto"/>
        <w:ind w:left="425" w:hanging="425"/>
        <w:jc w:val="center"/>
        <w:rPr>
          <w:szCs w:val="28"/>
        </w:rPr>
      </w:pPr>
      <w:bookmarkStart w:id="18" w:name="_Toc182320293"/>
      <w:r>
        <w:rPr>
          <w:rFonts w:hint="eastAsia"/>
          <w:szCs w:val="28"/>
        </w:rPr>
        <w:t>第二章 现状分析和规划</w:t>
      </w:r>
      <w:bookmarkEnd w:id="17"/>
      <w:r>
        <w:rPr>
          <w:rFonts w:hint="eastAsia"/>
          <w:szCs w:val="28"/>
        </w:rPr>
        <w:t>解读</w:t>
      </w:r>
      <w:bookmarkEnd w:id="18"/>
    </w:p>
    <w:p w14:paraId="6556BA0C">
      <w:pPr>
        <w:pStyle w:val="3"/>
        <w:numPr>
          <w:ilvl w:val="0"/>
          <w:numId w:val="0"/>
        </w:numPr>
        <w:adjustRightInd w:val="0"/>
        <w:snapToGrid w:val="0"/>
        <w:spacing w:line="360" w:lineRule="auto"/>
        <w:rPr>
          <w:b w:val="0"/>
          <w:sz w:val="28"/>
          <w:szCs w:val="28"/>
        </w:rPr>
      </w:pPr>
      <w:bookmarkStart w:id="19" w:name="_Toc182320294"/>
      <w:bookmarkStart w:id="20" w:name="_Toc169166934"/>
      <w:r>
        <w:rPr>
          <w:rFonts w:hint="eastAsia"/>
          <w:b w:val="0"/>
          <w:sz w:val="28"/>
          <w:szCs w:val="28"/>
        </w:rPr>
        <w:t>第6条 现状分析</w:t>
      </w:r>
      <w:bookmarkEnd w:id="19"/>
      <w:bookmarkEnd w:id="20"/>
    </w:p>
    <w:p w14:paraId="43DB38E9">
      <w:pPr>
        <w:spacing w:line="360" w:lineRule="auto"/>
        <w:ind w:firstLine="566" w:firstLineChars="236"/>
        <w:rPr>
          <w:rFonts w:ascii="黑体" w:hAnsi="黑体" w:eastAsia="黑体"/>
          <w:b/>
          <w:sz w:val="28"/>
        </w:rPr>
      </w:pPr>
      <w:r>
        <w:rPr>
          <w:rFonts w:hint="eastAsia" w:asciiTheme="minorEastAsia" w:hAnsiTheme="minorEastAsia"/>
          <w:sz w:val="24"/>
        </w:rPr>
        <w:t>产生量：截止至2023年，建筑垃圾产生量较2019年降低446.4万</w:t>
      </w:r>
      <w:r>
        <w:rPr>
          <w:rFonts w:ascii="仿宋" w:hAnsi="仿宋" w:eastAsia="仿宋" w:cs="仿宋"/>
          <w:bCs/>
          <w:sz w:val="24"/>
        </w:rPr>
        <w:t>m</w:t>
      </w:r>
      <w:r>
        <w:rPr>
          <w:rFonts w:ascii="Calibri" w:hAnsi="Calibri" w:eastAsia="仿宋" w:cs="Calibri"/>
          <w:bCs/>
          <w:sz w:val="24"/>
        </w:rPr>
        <w:t>³</w:t>
      </w:r>
      <w:r>
        <w:rPr>
          <w:rFonts w:asciiTheme="minorEastAsia" w:hAnsiTheme="minorEastAsia"/>
          <w:sz w:val="24"/>
        </w:rPr>
        <w:t>，</w:t>
      </w:r>
      <w:r>
        <w:rPr>
          <w:rFonts w:hint="eastAsia" w:asciiTheme="minorEastAsia" w:hAnsiTheme="minorEastAsia"/>
          <w:sz w:val="24"/>
        </w:rPr>
        <w:t>同比下降19.32%。</w:t>
      </w:r>
    </w:p>
    <w:p w14:paraId="619CBAB7">
      <w:pPr>
        <w:spacing w:line="360" w:lineRule="auto"/>
        <w:ind w:firstLine="480" w:firstLineChars="200"/>
        <w:rPr>
          <w:rFonts w:asciiTheme="minorEastAsia" w:hAnsiTheme="minorEastAsia"/>
          <w:sz w:val="24"/>
        </w:rPr>
      </w:pPr>
      <w:r>
        <w:rPr>
          <w:rFonts w:hint="eastAsia" w:asciiTheme="minorEastAsia" w:hAnsiTheme="minorEastAsia"/>
          <w:sz w:val="24"/>
        </w:rPr>
        <w:t>收运模式：现有工程渣土、工程垃圾、拆除垃圾、工程泥浆等建筑垃圾，按照“谁产生、谁承担处置责任”的收运处置原则，由所在施工单位进行统一收运，自行寻找消纳场地或资源化处理场地进行无害化处理；装修垃圾主要由所在辖区城管部门、社区、物业等，按照任务分工，收运至区属建筑垃圾处置场进行处理。</w:t>
      </w:r>
    </w:p>
    <w:p w14:paraId="75D5442A">
      <w:pPr>
        <w:spacing w:line="360" w:lineRule="auto"/>
        <w:ind w:firstLine="480" w:firstLineChars="200"/>
        <w:rPr>
          <w:rFonts w:asciiTheme="minorEastAsia" w:hAnsiTheme="minorEastAsia"/>
          <w:sz w:val="24"/>
        </w:rPr>
      </w:pPr>
      <w:r>
        <w:rPr>
          <w:rFonts w:hint="eastAsia" w:asciiTheme="minorEastAsia" w:hAnsiTheme="minorEastAsia"/>
          <w:sz w:val="24"/>
        </w:rPr>
        <w:t>处理模式：工程渣土处理方式包括直接回用、绿化回填、土地平整、修基筑路、堆山造景等；工程泥浆处理方式为与工程渣土混杂后一同处置；工程垃圾、装修垃圾处理方式为进入建筑垃圾处置场进行资源化利用；拆除垃圾主要通过修基筑路或进入建筑垃圾处置场等方式进行资源化利用。</w:t>
      </w:r>
    </w:p>
    <w:p w14:paraId="0668260C">
      <w:pPr>
        <w:spacing w:line="360" w:lineRule="auto"/>
        <w:ind w:firstLine="480" w:firstLineChars="200"/>
        <w:rPr>
          <w:rFonts w:asciiTheme="minorEastAsia" w:hAnsiTheme="minorEastAsia"/>
          <w:sz w:val="24"/>
        </w:rPr>
      </w:pPr>
      <w:r>
        <w:rPr>
          <w:rFonts w:hint="eastAsia" w:asciiTheme="minorEastAsia" w:hAnsiTheme="minorEastAsia"/>
          <w:sz w:val="24"/>
        </w:rPr>
        <w:t>处理设施：截止至2023年，长春市实际运行建筑垃圾场地7座，设立建筑垃圾临时堆存点3个。</w:t>
      </w:r>
    </w:p>
    <w:p w14:paraId="7FD708A6">
      <w:pPr>
        <w:spacing w:line="360" w:lineRule="auto"/>
        <w:ind w:firstLine="480" w:firstLineChars="200"/>
        <w:rPr>
          <w:rFonts w:asciiTheme="minorEastAsia" w:hAnsiTheme="minorEastAsia"/>
          <w:sz w:val="24"/>
        </w:rPr>
      </w:pPr>
      <w:r>
        <w:rPr>
          <w:rFonts w:hint="eastAsia" w:asciiTheme="minorEastAsia" w:hAnsiTheme="minorEastAsia"/>
          <w:sz w:val="24"/>
        </w:rPr>
        <w:t>处置费用：结合分区实际情况，采用自行收费+产品销售、产品销售、全部依靠再生产品销售获利等多种组合收费方式进行费用收取。</w:t>
      </w:r>
    </w:p>
    <w:p w14:paraId="6A335083">
      <w:pPr>
        <w:spacing w:line="360" w:lineRule="auto"/>
        <w:ind w:firstLine="480" w:firstLineChars="200"/>
        <w:rPr>
          <w:rFonts w:asciiTheme="minorEastAsia" w:hAnsiTheme="minorEastAsia"/>
          <w:sz w:val="24"/>
        </w:rPr>
      </w:pPr>
      <w:r>
        <w:rPr>
          <w:rFonts w:hint="eastAsia" w:asciiTheme="minorEastAsia" w:hAnsiTheme="minorEastAsia"/>
          <w:sz w:val="24"/>
        </w:rPr>
        <w:t>管理情况：长春市按照“源头管控有力、运输监管严密、消纳处置有序、管理精准高效”的管理要求，统一指挥部署，全范围、全覆盖开展联合督导检查，依托建筑垃圾数字化监管系统，实现线上线下巡检相结合，构建全流程监管执法“闭环”流程，最大限度消除建筑垃圾处置中的环境污染及安全隐患。</w:t>
      </w:r>
    </w:p>
    <w:p w14:paraId="67706512">
      <w:pPr>
        <w:spacing w:line="360" w:lineRule="auto"/>
        <w:ind w:firstLine="480" w:firstLineChars="200"/>
        <w:rPr>
          <w:rFonts w:asciiTheme="minorEastAsia" w:hAnsiTheme="minorEastAsia"/>
          <w:sz w:val="24"/>
        </w:rPr>
      </w:pPr>
      <w:r>
        <w:rPr>
          <w:rFonts w:hint="eastAsia" w:asciiTheme="minorEastAsia" w:hAnsiTheme="minorEastAsia"/>
          <w:sz w:val="24"/>
        </w:rPr>
        <w:t>问题总结：建设相对滞后，处理能力和环保水平有所欠缺；缺乏建筑垃圾源头减量针对性措施</w:t>
      </w:r>
      <w:r>
        <w:rPr>
          <w:rFonts w:asciiTheme="minorEastAsia" w:hAnsiTheme="minorEastAsia"/>
          <w:sz w:val="24"/>
        </w:rPr>
        <w:t>；</w:t>
      </w:r>
      <w:r>
        <w:rPr>
          <w:rFonts w:hint="eastAsia" w:asciiTheme="minorEastAsia" w:hAnsiTheme="minorEastAsia"/>
          <w:sz w:val="24"/>
        </w:rPr>
        <w:t>缺乏全面的制度管理细则和经济政策支撑。</w:t>
      </w:r>
    </w:p>
    <w:p w14:paraId="5B868611">
      <w:pPr>
        <w:pStyle w:val="3"/>
        <w:numPr>
          <w:ilvl w:val="0"/>
          <w:numId w:val="0"/>
        </w:numPr>
        <w:adjustRightInd w:val="0"/>
        <w:snapToGrid w:val="0"/>
        <w:spacing w:line="360" w:lineRule="auto"/>
        <w:rPr>
          <w:b w:val="0"/>
          <w:sz w:val="28"/>
          <w:szCs w:val="28"/>
        </w:rPr>
      </w:pPr>
      <w:bookmarkStart w:id="21" w:name="_Toc182320295"/>
      <w:r>
        <w:rPr>
          <w:rFonts w:hint="eastAsia"/>
          <w:b w:val="0"/>
          <w:sz w:val="28"/>
          <w:szCs w:val="28"/>
        </w:rPr>
        <w:t>第7条 上位规划解读</w:t>
      </w:r>
      <w:bookmarkEnd w:id="21"/>
    </w:p>
    <w:p w14:paraId="5BC4D523">
      <w:pPr>
        <w:spacing w:line="360" w:lineRule="auto"/>
        <w:ind w:firstLine="566" w:firstLineChars="236"/>
        <w:rPr>
          <w:rFonts w:asciiTheme="minorEastAsia" w:hAnsiTheme="minorEastAsia"/>
          <w:sz w:val="24"/>
        </w:rPr>
      </w:pPr>
      <w:r>
        <w:rPr>
          <w:rFonts w:hint="eastAsia" w:asciiTheme="minorEastAsia" w:hAnsiTheme="minorEastAsia"/>
          <w:sz w:val="24"/>
        </w:rPr>
        <w:t>落实相关规划指标要求，建立“政府统筹、行业管理、属地负责、分类处置、全程管控、布局合理、技术先进、资源利用”的建筑垃圾治理体系，提高建筑垃圾减量化、资源化、无害化水平，强化设施布局与配套建设，保障建筑垃圾污染环境防治工作顺利实施</w:t>
      </w:r>
      <w:r>
        <w:rPr>
          <w:rFonts w:asciiTheme="minorEastAsia" w:hAnsiTheme="minorEastAsia"/>
          <w:sz w:val="24"/>
        </w:rPr>
        <w:t>。</w:t>
      </w:r>
      <w:bookmarkStart w:id="22" w:name="_Toc178597870"/>
      <w:bookmarkStart w:id="23" w:name="_Toc169166922"/>
      <w:bookmarkStart w:id="24" w:name="_Toc169698806"/>
      <w:bookmarkStart w:id="25" w:name="_Toc171693965"/>
    </w:p>
    <w:p w14:paraId="034D58D1">
      <w:pPr>
        <w:pStyle w:val="2"/>
        <w:numPr>
          <w:ilvl w:val="0"/>
          <w:numId w:val="0"/>
        </w:numPr>
        <w:adjustRightInd w:val="0"/>
        <w:snapToGrid w:val="0"/>
        <w:spacing w:line="360" w:lineRule="auto"/>
        <w:ind w:left="425" w:hanging="425"/>
        <w:jc w:val="center"/>
        <w:rPr>
          <w:szCs w:val="28"/>
        </w:rPr>
      </w:pPr>
      <w:bookmarkStart w:id="26" w:name="_Toc182320296"/>
      <w:r>
        <w:rPr>
          <w:rFonts w:hint="eastAsia"/>
          <w:szCs w:val="28"/>
        </w:rPr>
        <w:t>第三章 规划目标</w:t>
      </w:r>
      <w:bookmarkEnd w:id="22"/>
      <w:bookmarkEnd w:id="23"/>
      <w:bookmarkEnd w:id="24"/>
      <w:bookmarkEnd w:id="25"/>
      <w:bookmarkEnd w:id="26"/>
    </w:p>
    <w:p w14:paraId="25CC4E6A">
      <w:pPr>
        <w:pStyle w:val="3"/>
        <w:numPr>
          <w:ilvl w:val="0"/>
          <w:numId w:val="0"/>
        </w:numPr>
        <w:adjustRightInd w:val="0"/>
        <w:snapToGrid w:val="0"/>
        <w:spacing w:line="360" w:lineRule="auto"/>
        <w:rPr>
          <w:b w:val="0"/>
          <w:sz w:val="28"/>
          <w:szCs w:val="28"/>
        </w:rPr>
      </w:pPr>
      <w:bookmarkStart w:id="27" w:name="_Toc182320297"/>
      <w:r>
        <w:rPr>
          <w:rFonts w:hint="eastAsia"/>
          <w:b w:val="0"/>
          <w:sz w:val="28"/>
          <w:szCs w:val="28"/>
        </w:rPr>
        <w:t>第8条 规划目标</w:t>
      </w:r>
      <w:bookmarkEnd w:id="27"/>
    </w:p>
    <w:p w14:paraId="3CCEC539">
      <w:pPr>
        <w:spacing w:line="360" w:lineRule="auto"/>
        <w:ind w:firstLine="566" w:firstLineChars="236"/>
        <w:rPr>
          <w:rFonts w:asciiTheme="minorEastAsia" w:hAnsiTheme="minorEastAsia"/>
          <w:sz w:val="24"/>
        </w:rPr>
      </w:pPr>
      <w:r>
        <w:rPr>
          <w:rFonts w:hint="eastAsia" w:asciiTheme="minorEastAsia" w:hAnsiTheme="minorEastAsia"/>
          <w:sz w:val="24"/>
        </w:rPr>
        <w:t>规划近期：完善现有的建筑垃圾收运系统和管理机制，建设符合城市建设发展的建筑垃圾消纳网络，实现无害化。</w:t>
      </w:r>
    </w:p>
    <w:p w14:paraId="3D0687B6">
      <w:pPr>
        <w:spacing w:line="360" w:lineRule="auto"/>
        <w:ind w:firstLine="566" w:firstLineChars="236"/>
        <w:rPr>
          <w:rFonts w:asciiTheme="minorEastAsia" w:hAnsiTheme="minorEastAsia"/>
          <w:sz w:val="24"/>
        </w:rPr>
      </w:pPr>
      <w:r>
        <w:rPr>
          <w:rFonts w:hint="eastAsia" w:asciiTheme="minorEastAsia" w:hAnsiTheme="minorEastAsia"/>
          <w:sz w:val="24"/>
        </w:rPr>
        <w:t>规划远期：建立与城市发展相协调的建筑垃圾处理系统，逐步提高建筑垃圾的资源化利用率，打造完备的信息化管理平台，实现建筑垃圾从产生到消纳全过程信息化控制和管理。</w:t>
      </w:r>
    </w:p>
    <w:p w14:paraId="5E34D07B">
      <w:pPr>
        <w:spacing w:line="360" w:lineRule="auto"/>
        <w:jc w:val="center"/>
        <w:rPr>
          <w:rFonts w:ascii="微软雅黑" w:hAnsi="微软雅黑" w:eastAsia="微软雅黑"/>
          <w:b/>
        </w:rPr>
      </w:pPr>
      <w:r>
        <w:rPr>
          <w:rFonts w:hint="eastAsia" w:ascii="微软雅黑" w:hAnsi="微软雅黑" w:eastAsia="微软雅黑"/>
          <w:b/>
        </w:rPr>
        <w:t>表3-1</w:t>
      </w:r>
      <w:r>
        <w:rPr>
          <w:rFonts w:ascii="微软雅黑" w:hAnsi="微软雅黑" w:eastAsia="微软雅黑"/>
          <w:b/>
        </w:rPr>
        <w:t xml:space="preserve"> </w:t>
      </w:r>
      <w:r>
        <w:rPr>
          <w:rFonts w:hint="eastAsia" w:ascii="微软雅黑" w:hAnsi="微软雅黑" w:eastAsia="微软雅黑"/>
          <w:b/>
        </w:rPr>
        <w:t>长春市建筑垃圾污染防治规划指标表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5"/>
        <w:gridCol w:w="2476"/>
        <w:gridCol w:w="2411"/>
      </w:tblGrid>
      <w:tr w14:paraId="4CB1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pct"/>
            <w:vAlign w:val="center"/>
          </w:tcPr>
          <w:p w14:paraId="52F80A89">
            <w:pPr>
              <w:spacing w:line="360" w:lineRule="auto"/>
              <w:jc w:val="center"/>
              <w:rPr>
                <w:rFonts w:asciiTheme="minorEastAsia" w:hAnsiTheme="minorEastAsia"/>
                <w:sz w:val="22"/>
              </w:rPr>
            </w:pPr>
            <w:r>
              <w:rPr>
                <w:rFonts w:hint="eastAsia" w:asciiTheme="minorEastAsia" w:hAnsiTheme="minorEastAsia"/>
                <w:sz w:val="22"/>
              </w:rPr>
              <w:t>规划指标</w:t>
            </w:r>
          </w:p>
        </w:tc>
        <w:tc>
          <w:tcPr>
            <w:tcW w:w="1453" w:type="pct"/>
            <w:vAlign w:val="center"/>
          </w:tcPr>
          <w:p w14:paraId="1DA7F47C">
            <w:pPr>
              <w:spacing w:line="360" w:lineRule="auto"/>
              <w:jc w:val="center"/>
              <w:rPr>
                <w:rFonts w:asciiTheme="minorEastAsia" w:hAnsiTheme="minorEastAsia"/>
                <w:sz w:val="22"/>
              </w:rPr>
            </w:pPr>
            <w:r>
              <w:rPr>
                <w:rFonts w:hint="eastAsia" w:asciiTheme="minorEastAsia" w:hAnsiTheme="minorEastAsia"/>
                <w:sz w:val="22"/>
              </w:rPr>
              <w:t>2029年</w:t>
            </w:r>
          </w:p>
        </w:tc>
        <w:tc>
          <w:tcPr>
            <w:tcW w:w="1414" w:type="pct"/>
            <w:vAlign w:val="center"/>
          </w:tcPr>
          <w:p w14:paraId="2C796547">
            <w:pPr>
              <w:spacing w:line="360" w:lineRule="auto"/>
              <w:jc w:val="center"/>
              <w:rPr>
                <w:rFonts w:asciiTheme="minorEastAsia" w:hAnsiTheme="minorEastAsia"/>
                <w:sz w:val="22"/>
              </w:rPr>
            </w:pPr>
            <w:r>
              <w:rPr>
                <w:rFonts w:hint="eastAsia" w:asciiTheme="minorEastAsia" w:hAnsiTheme="minorEastAsia"/>
                <w:sz w:val="22"/>
              </w:rPr>
              <w:t>2035年</w:t>
            </w:r>
          </w:p>
        </w:tc>
      </w:tr>
      <w:tr w14:paraId="675C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pct"/>
            <w:vAlign w:val="center"/>
          </w:tcPr>
          <w:p w14:paraId="5E1BD098">
            <w:pPr>
              <w:spacing w:line="360" w:lineRule="auto"/>
              <w:jc w:val="center"/>
              <w:rPr>
                <w:rFonts w:asciiTheme="minorEastAsia" w:hAnsiTheme="minorEastAsia"/>
                <w:sz w:val="22"/>
              </w:rPr>
            </w:pPr>
            <w:r>
              <w:rPr>
                <w:rFonts w:hint="eastAsia" w:asciiTheme="minorEastAsia" w:hAnsiTheme="minorEastAsia"/>
                <w:sz w:val="22"/>
              </w:rPr>
              <w:t>建筑垃圾安全处置率（%）</w:t>
            </w:r>
          </w:p>
        </w:tc>
        <w:tc>
          <w:tcPr>
            <w:tcW w:w="1453" w:type="pct"/>
            <w:vAlign w:val="center"/>
          </w:tcPr>
          <w:p w14:paraId="075F71DC">
            <w:pPr>
              <w:spacing w:line="360" w:lineRule="auto"/>
              <w:jc w:val="center"/>
              <w:rPr>
                <w:rFonts w:asciiTheme="minorEastAsia" w:hAnsiTheme="minorEastAsia"/>
                <w:sz w:val="22"/>
              </w:rPr>
            </w:pPr>
            <w:r>
              <w:rPr>
                <w:rFonts w:hint="eastAsia" w:asciiTheme="minorEastAsia" w:hAnsiTheme="minorEastAsia"/>
                <w:sz w:val="22"/>
              </w:rPr>
              <w:t>100</w:t>
            </w:r>
          </w:p>
        </w:tc>
        <w:tc>
          <w:tcPr>
            <w:tcW w:w="1414" w:type="pct"/>
            <w:vAlign w:val="center"/>
          </w:tcPr>
          <w:p w14:paraId="06B41263">
            <w:pPr>
              <w:spacing w:line="360" w:lineRule="auto"/>
              <w:jc w:val="center"/>
              <w:rPr>
                <w:rFonts w:asciiTheme="minorEastAsia" w:hAnsiTheme="minorEastAsia"/>
                <w:sz w:val="22"/>
              </w:rPr>
            </w:pPr>
            <w:r>
              <w:rPr>
                <w:rFonts w:hint="eastAsia" w:asciiTheme="minorEastAsia" w:hAnsiTheme="minorEastAsia"/>
                <w:sz w:val="22"/>
              </w:rPr>
              <w:t>100</w:t>
            </w:r>
          </w:p>
        </w:tc>
      </w:tr>
      <w:tr w14:paraId="4193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pct"/>
            <w:vAlign w:val="center"/>
          </w:tcPr>
          <w:p w14:paraId="56CE71D6">
            <w:pPr>
              <w:spacing w:line="360" w:lineRule="auto"/>
              <w:jc w:val="center"/>
              <w:rPr>
                <w:rFonts w:asciiTheme="minorEastAsia" w:hAnsiTheme="minorEastAsia"/>
                <w:sz w:val="22"/>
              </w:rPr>
            </w:pPr>
            <w:r>
              <w:rPr>
                <w:rFonts w:hint="eastAsia" w:asciiTheme="minorEastAsia" w:hAnsiTheme="minorEastAsia"/>
                <w:sz w:val="22"/>
              </w:rPr>
              <w:t>建筑垃圾综合利用率（%）</w:t>
            </w:r>
          </w:p>
        </w:tc>
        <w:tc>
          <w:tcPr>
            <w:tcW w:w="1453" w:type="pct"/>
            <w:vAlign w:val="center"/>
          </w:tcPr>
          <w:p w14:paraId="773BDC9B">
            <w:pPr>
              <w:spacing w:line="360" w:lineRule="auto"/>
              <w:jc w:val="center"/>
              <w:rPr>
                <w:rFonts w:asciiTheme="minorEastAsia" w:hAnsiTheme="minorEastAsia"/>
                <w:sz w:val="22"/>
              </w:rPr>
            </w:pPr>
            <w:r>
              <w:rPr>
                <w:rFonts w:hint="eastAsia" w:asciiTheme="minorEastAsia" w:hAnsiTheme="minorEastAsia"/>
                <w:sz w:val="22"/>
              </w:rPr>
              <w:t>&gt;</w:t>
            </w:r>
            <w:r>
              <w:rPr>
                <w:rFonts w:asciiTheme="minorEastAsia" w:hAnsiTheme="minorEastAsia"/>
                <w:sz w:val="22"/>
              </w:rPr>
              <w:t>60</w:t>
            </w:r>
          </w:p>
        </w:tc>
        <w:tc>
          <w:tcPr>
            <w:tcW w:w="1414" w:type="pct"/>
            <w:vAlign w:val="center"/>
          </w:tcPr>
          <w:p w14:paraId="23651402">
            <w:pPr>
              <w:spacing w:line="360" w:lineRule="auto"/>
              <w:jc w:val="center"/>
              <w:rPr>
                <w:rFonts w:asciiTheme="minorEastAsia" w:hAnsiTheme="minorEastAsia"/>
                <w:sz w:val="22"/>
              </w:rPr>
            </w:pPr>
            <w:r>
              <w:rPr>
                <w:rFonts w:hint="eastAsia" w:asciiTheme="minorEastAsia" w:hAnsiTheme="minorEastAsia"/>
                <w:sz w:val="22"/>
              </w:rPr>
              <w:t>&gt;</w:t>
            </w:r>
            <w:r>
              <w:rPr>
                <w:rFonts w:asciiTheme="minorEastAsia" w:hAnsiTheme="minorEastAsia"/>
                <w:sz w:val="22"/>
              </w:rPr>
              <w:t>90</w:t>
            </w:r>
          </w:p>
        </w:tc>
      </w:tr>
      <w:tr w14:paraId="1CB4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pct"/>
            <w:vAlign w:val="center"/>
          </w:tcPr>
          <w:p w14:paraId="18277202">
            <w:pPr>
              <w:spacing w:line="360" w:lineRule="auto"/>
              <w:jc w:val="center"/>
              <w:rPr>
                <w:rFonts w:asciiTheme="minorEastAsia" w:hAnsiTheme="minorEastAsia"/>
                <w:sz w:val="22"/>
              </w:rPr>
            </w:pPr>
            <w:r>
              <w:rPr>
                <w:rFonts w:hint="eastAsia" w:asciiTheme="minorEastAsia" w:hAnsiTheme="minorEastAsia"/>
                <w:sz w:val="22"/>
              </w:rPr>
              <w:t>建筑垃圾资源化利用率（%）</w:t>
            </w:r>
          </w:p>
        </w:tc>
        <w:tc>
          <w:tcPr>
            <w:tcW w:w="1453" w:type="pct"/>
            <w:vAlign w:val="center"/>
          </w:tcPr>
          <w:p w14:paraId="795C693B">
            <w:pPr>
              <w:spacing w:line="360" w:lineRule="auto"/>
              <w:jc w:val="center"/>
              <w:rPr>
                <w:rFonts w:asciiTheme="minorEastAsia" w:hAnsiTheme="minorEastAsia"/>
                <w:sz w:val="22"/>
              </w:rPr>
            </w:pPr>
            <w:r>
              <w:rPr>
                <w:rFonts w:hint="eastAsia" w:asciiTheme="minorEastAsia" w:hAnsiTheme="minorEastAsia"/>
                <w:sz w:val="22"/>
              </w:rPr>
              <w:t>&gt;</w:t>
            </w:r>
            <w:r>
              <w:rPr>
                <w:rFonts w:asciiTheme="minorEastAsia" w:hAnsiTheme="minorEastAsia"/>
                <w:sz w:val="22"/>
              </w:rPr>
              <w:t>40</w:t>
            </w:r>
          </w:p>
        </w:tc>
        <w:tc>
          <w:tcPr>
            <w:tcW w:w="1414" w:type="pct"/>
            <w:vAlign w:val="center"/>
          </w:tcPr>
          <w:p w14:paraId="614EFC83">
            <w:pPr>
              <w:spacing w:line="360" w:lineRule="auto"/>
              <w:jc w:val="center"/>
              <w:rPr>
                <w:rFonts w:asciiTheme="minorEastAsia" w:hAnsiTheme="minorEastAsia"/>
                <w:sz w:val="22"/>
              </w:rPr>
            </w:pPr>
            <w:r>
              <w:rPr>
                <w:rFonts w:hint="eastAsia" w:asciiTheme="minorEastAsia" w:hAnsiTheme="minorEastAsia"/>
                <w:sz w:val="22"/>
              </w:rPr>
              <w:t>&gt;</w:t>
            </w:r>
            <w:r>
              <w:rPr>
                <w:rFonts w:asciiTheme="minorEastAsia" w:hAnsiTheme="minorEastAsia"/>
                <w:sz w:val="22"/>
              </w:rPr>
              <w:t>70</w:t>
            </w:r>
          </w:p>
        </w:tc>
      </w:tr>
      <w:tr w14:paraId="185A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pct"/>
            <w:vAlign w:val="center"/>
          </w:tcPr>
          <w:p w14:paraId="7A459DDA">
            <w:pPr>
              <w:spacing w:line="360" w:lineRule="auto"/>
              <w:jc w:val="center"/>
              <w:rPr>
                <w:rFonts w:asciiTheme="minorEastAsia" w:hAnsiTheme="minorEastAsia"/>
                <w:sz w:val="22"/>
              </w:rPr>
            </w:pPr>
            <w:r>
              <w:rPr>
                <w:rFonts w:hint="eastAsia" w:asciiTheme="minorEastAsia" w:hAnsiTheme="minorEastAsia"/>
                <w:sz w:val="22"/>
              </w:rPr>
              <w:t>建筑垃圾密闭化运输率（%）</w:t>
            </w:r>
          </w:p>
        </w:tc>
        <w:tc>
          <w:tcPr>
            <w:tcW w:w="1453" w:type="pct"/>
            <w:vAlign w:val="center"/>
          </w:tcPr>
          <w:p w14:paraId="59449E24">
            <w:pPr>
              <w:spacing w:line="360" w:lineRule="auto"/>
              <w:jc w:val="center"/>
              <w:rPr>
                <w:rFonts w:asciiTheme="minorEastAsia" w:hAnsiTheme="minorEastAsia"/>
                <w:sz w:val="22"/>
              </w:rPr>
            </w:pPr>
            <w:r>
              <w:rPr>
                <w:rFonts w:hint="eastAsia" w:asciiTheme="minorEastAsia" w:hAnsiTheme="minorEastAsia"/>
                <w:sz w:val="22"/>
              </w:rPr>
              <w:t>100</w:t>
            </w:r>
          </w:p>
        </w:tc>
        <w:tc>
          <w:tcPr>
            <w:tcW w:w="1414" w:type="pct"/>
            <w:vAlign w:val="center"/>
          </w:tcPr>
          <w:p w14:paraId="57875FEB">
            <w:pPr>
              <w:spacing w:line="360" w:lineRule="auto"/>
              <w:jc w:val="center"/>
              <w:rPr>
                <w:rFonts w:asciiTheme="minorEastAsia" w:hAnsiTheme="minorEastAsia"/>
                <w:sz w:val="22"/>
              </w:rPr>
            </w:pPr>
            <w:r>
              <w:rPr>
                <w:rFonts w:hint="eastAsia" w:asciiTheme="minorEastAsia" w:hAnsiTheme="minorEastAsia"/>
                <w:sz w:val="22"/>
              </w:rPr>
              <w:t>100</w:t>
            </w:r>
          </w:p>
        </w:tc>
      </w:tr>
    </w:tbl>
    <w:p w14:paraId="18178ECD">
      <w:pPr>
        <w:pStyle w:val="2"/>
        <w:numPr>
          <w:ilvl w:val="0"/>
          <w:numId w:val="0"/>
        </w:numPr>
        <w:adjustRightInd w:val="0"/>
        <w:snapToGrid w:val="0"/>
        <w:spacing w:line="360" w:lineRule="auto"/>
        <w:ind w:left="425" w:hanging="425"/>
        <w:jc w:val="center"/>
        <w:rPr>
          <w:szCs w:val="28"/>
        </w:rPr>
      </w:pPr>
      <w:bookmarkStart w:id="28" w:name="_Toc182320298"/>
      <w:bookmarkStart w:id="29" w:name="_Toc169166933"/>
      <w:r>
        <w:rPr>
          <w:rFonts w:hint="eastAsia"/>
          <w:szCs w:val="28"/>
        </w:rPr>
        <w:t>第四章 规模预测</w:t>
      </w:r>
      <w:bookmarkEnd w:id="28"/>
      <w:bookmarkEnd w:id="29"/>
    </w:p>
    <w:p w14:paraId="3D9940AE">
      <w:pPr>
        <w:pStyle w:val="3"/>
        <w:numPr>
          <w:ilvl w:val="0"/>
          <w:numId w:val="0"/>
        </w:numPr>
        <w:adjustRightInd w:val="0"/>
        <w:snapToGrid w:val="0"/>
        <w:spacing w:line="360" w:lineRule="auto"/>
        <w:rPr>
          <w:b w:val="0"/>
          <w:sz w:val="28"/>
          <w:szCs w:val="28"/>
        </w:rPr>
      </w:pPr>
      <w:bookmarkStart w:id="30" w:name="_Toc182320299"/>
      <w:r>
        <w:rPr>
          <w:rFonts w:hint="eastAsia"/>
          <w:b w:val="0"/>
          <w:sz w:val="28"/>
          <w:szCs w:val="28"/>
        </w:rPr>
        <w:t>第9条 规模预测</w:t>
      </w:r>
      <w:bookmarkEnd w:id="30"/>
    </w:p>
    <w:p w14:paraId="1BB8E137">
      <w:pPr>
        <w:spacing w:line="360" w:lineRule="auto"/>
        <w:ind w:firstLine="480" w:firstLineChars="200"/>
        <w:rPr>
          <w:rFonts w:asciiTheme="minorEastAsia" w:hAnsiTheme="minorEastAsia"/>
          <w:sz w:val="24"/>
        </w:rPr>
      </w:pPr>
      <w:r>
        <w:rPr>
          <w:rFonts w:hint="eastAsia" w:asciiTheme="minorEastAsia" w:hAnsiTheme="minorEastAsia"/>
          <w:sz w:val="24"/>
        </w:rPr>
        <w:t>近期至2029年，长春市建筑垃圾产量为</w:t>
      </w:r>
      <w:r>
        <w:rPr>
          <w:rFonts w:asciiTheme="minorEastAsia" w:hAnsiTheme="minorEastAsia"/>
          <w:sz w:val="24"/>
        </w:rPr>
        <w:t>2834</w:t>
      </w:r>
      <w:r>
        <w:rPr>
          <w:rFonts w:hint="eastAsia" w:asciiTheme="minorEastAsia" w:hAnsiTheme="minorEastAsia"/>
          <w:sz w:val="24"/>
        </w:rPr>
        <w:t>万吨/年。</w:t>
      </w:r>
    </w:p>
    <w:p w14:paraId="6052B8F4">
      <w:pPr>
        <w:spacing w:line="360" w:lineRule="auto"/>
        <w:ind w:firstLine="480" w:firstLineChars="200"/>
        <w:rPr>
          <w:rFonts w:asciiTheme="minorEastAsia" w:hAnsiTheme="minorEastAsia"/>
          <w:sz w:val="24"/>
        </w:rPr>
      </w:pPr>
      <w:r>
        <w:rPr>
          <w:rFonts w:hint="eastAsia" w:asciiTheme="minorEastAsia" w:hAnsiTheme="minorEastAsia"/>
          <w:sz w:val="24"/>
        </w:rPr>
        <w:t>远期至2035年，长春市建筑垃圾产量为</w:t>
      </w:r>
      <w:r>
        <w:rPr>
          <w:rFonts w:asciiTheme="minorEastAsia" w:hAnsiTheme="minorEastAsia"/>
          <w:sz w:val="24"/>
        </w:rPr>
        <w:t>3341</w:t>
      </w:r>
      <w:r>
        <w:rPr>
          <w:rFonts w:hint="eastAsia" w:asciiTheme="minorEastAsia" w:hAnsiTheme="minorEastAsia"/>
          <w:sz w:val="24"/>
        </w:rPr>
        <w:t>万吨/年。</w:t>
      </w:r>
    </w:p>
    <w:p w14:paraId="1FC12493">
      <w:pPr>
        <w:spacing w:line="360" w:lineRule="auto"/>
        <w:ind w:firstLine="480" w:firstLineChars="200"/>
        <w:rPr>
          <w:rFonts w:hint="eastAsia" w:cs="仿宋" w:asciiTheme="minorEastAsia" w:hAnsiTheme="minorEastAsia"/>
          <w:sz w:val="24"/>
          <w:szCs w:val="24"/>
        </w:rPr>
      </w:pPr>
    </w:p>
    <w:p w14:paraId="5A840E52">
      <w:pPr>
        <w:spacing w:line="360" w:lineRule="auto"/>
        <w:jc w:val="center"/>
        <w:rPr>
          <w:rFonts w:ascii="微软雅黑" w:hAnsi="微软雅黑" w:eastAsia="微软雅黑"/>
          <w:b/>
        </w:rPr>
      </w:pPr>
      <w:r>
        <w:rPr>
          <w:rFonts w:hint="eastAsia" w:ascii="微软雅黑" w:hAnsi="微软雅黑" w:eastAsia="微软雅黑"/>
          <w:b/>
        </w:rPr>
        <w:t>表4-1 长春市建筑垃圾产量</w:t>
      </w:r>
      <w:r>
        <w:rPr>
          <w:rFonts w:ascii="微软雅黑" w:hAnsi="微软雅黑" w:eastAsia="微软雅黑"/>
          <w:b/>
        </w:rPr>
        <w:t>预测表</w:t>
      </w:r>
    </w:p>
    <w:tbl>
      <w:tblPr>
        <w:tblStyle w:val="1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835"/>
        <w:gridCol w:w="3118"/>
      </w:tblGrid>
      <w:tr w14:paraId="5B27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22" w:type="dxa"/>
            <w:vAlign w:val="center"/>
          </w:tcPr>
          <w:p w14:paraId="733574C9">
            <w:pPr>
              <w:spacing w:line="360" w:lineRule="auto"/>
              <w:jc w:val="center"/>
              <w:rPr>
                <w:rFonts w:ascii="仿宋" w:hAnsi="仿宋" w:eastAsia="仿宋" w:cs="仿宋"/>
                <w:b/>
                <w:bCs/>
                <w:sz w:val="24"/>
              </w:rPr>
            </w:pPr>
            <w:r>
              <w:rPr>
                <w:rFonts w:hint="eastAsia" w:ascii="仿宋" w:hAnsi="仿宋" w:eastAsia="仿宋" w:cs="仿宋"/>
                <w:b/>
                <w:bCs/>
                <w:sz w:val="24"/>
              </w:rPr>
              <w:t>类别</w:t>
            </w:r>
          </w:p>
        </w:tc>
        <w:tc>
          <w:tcPr>
            <w:tcW w:w="2835" w:type="dxa"/>
            <w:vAlign w:val="center"/>
          </w:tcPr>
          <w:p w14:paraId="02B3C2E6">
            <w:pPr>
              <w:spacing w:line="360" w:lineRule="auto"/>
              <w:jc w:val="center"/>
              <w:rPr>
                <w:rFonts w:ascii="仿宋" w:hAnsi="仿宋" w:eastAsia="仿宋" w:cs="仿宋"/>
                <w:b/>
                <w:bCs/>
                <w:sz w:val="24"/>
              </w:rPr>
            </w:pPr>
            <w:r>
              <w:rPr>
                <w:rFonts w:hint="eastAsia" w:ascii="仿宋" w:hAnsi="仿宋" w:eastAsia="仿宋" w:cs="仿宋"/>
                <w:b/>
                <w:bCs/>
                <w:sz w:val="24"/>
              </w:rPr>
              <w:t>近期</w:t>
            </w:r>
            <w:r>
              <w:rPr>
                <w:rFonts w:ascii="仿宋" w:hAnsi="仿宋" w:eastAsia="仿宋" w:cs="仿宋"/>
                <w:b/>
                <w:bCs/>
                <w:sz w:val="24"/>
              </w:rPr>
              <w:t>产量（</w:t>
            </w:r>
            <w:r>
              <w:rPr>
                <w:rFonts w:hint="eastAsia" w:ascii="仿宋" w:hAnsi="仿宋" w:eastAsia="仿宋" w:cs="仿宋"/>
                <w:b/>
                <w:bCs/>
                <w:sz w:val="24"/>
              </w:rPr>
              <w:t>2029年</w:t>
            </w:r>
            <w:r>
              <w:rPr>
                <w:rFonts w:ascii="仿宋" w:hAnsi="仿宋" w:eastAsia="仿宋" w:cs="仿宋"/>
                <w:b/>
                <w:bCs/>
                <w:sz w:val="24"/>
              </w:rPr>
              <w:t>）</w:t>
            </w:r>
          </w:p>
          <w:p w14:paraId="02D043C8">
            <w:pPr>
              <w:spacing w:line="360" w:lineRule="auto"/>
              <w:jc w:val="center"/>
              <w:rPr>
                <w:rFonts w:ascii="仿宋" w:hAnsi="仿宋" w:eastAsia="仿宋" w:cs="仿宋"/>
                <w:b/>
                <w:bCs/>
                <w:sz w:val="24"/>
              </w:rPr>
            </w:pPr>
            <w:r>
              <w:rPr>
                <w:rFonts w:hint="eastAsia" w:ascii="仿宋" w:hAnsi="仿宋" w:eastAsia="仿宋" w:cs="仿宋"/>
                <w:b/>
                <w:bCs/>
                <w:sz w:val="24"/>
              </w:rPr>
              <w:t>（万吨/年）</w:t>
            </w:r>
          </w:p>
        </w:tc>
        <w:tc>
          <w:tcPr>
            <w:tcW w:w="3118" w:type="dxa"/>
            <w:vAlign w:val="center"/>
          </w:tcPr>
          <w:p w14:paraId="44CE21F7">
            <w:pPr>
              <w:spacing w:line="360" w:lineRule="auto"/>
              <w:jc w:val="center"/>
              <w:rPr>
                <w:rFonts w:ascii="仿宋" w:hAnsi="仿宋" w:eastAsia="仿宋" w:cs="仿宋"/>
                <w:b/>
                <w:bCs/>
                <w:sz w:val="24"/>
              </w:rPr>
            </w:pPr>
            <w:r>
              <w:rPr>
                <w:rFonts w:hint="eastAsia" w:ascii="仿宋" w:hAnsi="仿宋" w:eastAsia="仿宋" w:cs="仿宋"/>
                <w:b/>
                <w:bCs/>
                <w:sz w:val="24"/>
              </w:rPr>
              <w:t>远期</w:t>
            </w:r>
            <w:r>
              <w:rPr>
                <w:rFonts w:ascii="仿宋" w:hAnsi="仿宋" w:eastAsia="仿宋" w:cs="仿宋"/>
                <w:b/>
                <w:bCs/>
                <w:sz w:val="24"/>
              </w:rPr>
              <w:t>产量（</w:t>
            </w:r>
            <w:r>
              <w:rPr>
                <w:rFonts w:hint="eastAsia" w:ascii="仿宋" w:hAnsi="仿宋" w:eastAsia="仿宋" w:cs="仿宋"/>
                <w:b/>
                <w:bCs/>
                <w:sz w:val="24"/>
              </w:rPr>
              <w:t>20</w:t>
            </w:r>
            <w:r>
              <w:rPr>
                <w:rFonts w:ascii="仿宋" w:hAnsi="仿宋" w:eastAsia="仿宋" w:cs="仿宋"/>
                <w:b/>
                <w:bCs/>
                <w:sz w:val="24"/>
              </w:rPr>
              <w:t>35</w:t>
            </w:r>
            <w:r>
              <w:rPr>
                <w:rFonts w:hint="eastAsia" w:ascii="仿宋" w:hAnsi="仿宋" w:eastAsia="仿宋" w:cs="仿宋"/>
                <w:b/>
                <w:bCs/>
                <w:sz w:val="24"/>
              </w:rPr>
              <w:t>年</w:t>
            </w:r>
            <w:r>
              <w:rPr>
                <w:rFonts w:ascii="仿宋" w:hAnsi="仿宋" w:eastAsia="仿宋" w:cs="仿宋"/>
                <w:b/>
                <w:bCs/>
                <w:sz w:val="24"/>
              </w:rPr>
              <w:t>）</w:t>
            </w:r>
          </w:p>
          <w:p w14:paraId="4F25B23B">
            <w:pPr>
              <w:spacing w:line="360" w:lineRule="auto"/>
              <w:jc w:val="center"/>
              <w:rPr>
                <w:rFonts w:ascii="仿宋" w:hAnsi="仿宋" w:eastAsia="仿宋" w:cs="仿宋"/>
                <w:b/>
                <w:bCs/>
                <w:sz w:val="24"/>
              </w:rPr>
            </w:pPr>
            <w:r>
              <w:rPr>
                <w:rFonts w:hint="eastAsia" w:ascii="仿宋" w:hAnsi="仿宋" w:eastAsia="仿宋" w:cs="仿宋"/>
                <w:b/>
                <w:bCs/>
                <w:sz w:val="24"/>
              </w:rPr>
              <w:t>（万吨/年）</w:t>
            </w:r>
          </w:p>
        </w:tc>
      </w:tr>
      <w:tr w14:paraId="7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122" w:type="dxa"/>
            <w:vAlign w:val="center"/>
          </w:tcPr>
          <w:p w14:paraId="257D5EBF">
            <w:pPr>
              <w:spacing w:line="360" w:lineRule="auto"/>
              <w:jc w:val="center"/>
              <w:rPr>
                <w:rFonts w:ascii="仿宋" w:hAnsi="仿宋" w:eastAsia="仿宋" w:cs="仿宋"/>
                <w:szCs w:val="21"/>
              </w:rPr>
            </w:pPr>
            <w:r>
              <w:rPr>
                <w:rFonts w:hint="eastAsia" w:ascii="仿宋" w:hAnsi="仿宋" w:eastAsia="仿宋" w:cs="仿宋"/>
                <w:szCs w:val="21"/>
              </w:rPr>
              <w:t>工程渣土</w:t>
            </w:r>
          </w:p>
        </w:tc>
        <w:tc>
          <w:tcPr>
            <w:tcW w:w="2835" w:type="dxa"/>
            <w:vAlign w:val="center"/>
          </w:tcPr>
          <w:p w14:paraId="236A8FEA">
            <w:pPr>
              <w:spacing w:line="360" w:lineRule="auto"/>
              <w:jc w:val="center"/>
              <w:rPr>
                <w:rFonts w:ascii="仿宋" w:hAnsi="仿宋" w:eastAsia="仿宋" w:cs="仿宋"/>
                <w:szCs w:val="21"/>
              </w:rPr>
            </w:pPr>
            <w:r>
              <w:rPr>
                <w:rFonts w:ascii="仿宋" w:hAnsi="仿宋" w:eastAsia="仿宋" w:cs="仿宋"/>
                <w:szCs w:val="21"/>
              </w:rPr>
              <w:t>2628</w:t>
            </w:r>
          </w:p>
        </w:tc>
        <w:tc>
          <w:tcPr>
            <w:tcW w:w="3118" w:type="dxa"/>
            <w:vAlign w:val="center"/>
          </w:tcPr>
          <w:p w14:paraId="4EAEEC86">
            <w:pPr>
              <w:spacing w:line="360" w:lineRule="auto"/>
              <w:jc w:val="center"/>
              <w:rPr>
                <w:rFonts w:ascii="仿宋" w:hAnsi="仿宋" w:eastAsia="仿宋" w:cs="仿宋"/>
                <w:szCs w:val="21"/>
              </w:rPr>
            </w:pPr>
            <w:r>
              <w:rPr>
                <w:rFonts w:ascii="仿宋" w:hAnsi="仿宋" w:eastAsia="仿宋" w:cs="仿宋"/>
                <w:szCs w:val="21"/>
              </w:rPr>
              <w:t>3100</w:t>
            </w:r>
          </w:p>
        </w:tc>
      </w:tr>
      <w:tr w14:paraId="5CB2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122" w:type="dxa"/>
            <w:vAlign w:val="center"/>
          </w:tcPr>
          <w:p w14:paraId="0C849AE5">
            <w:pPr>
              <w:spacing w:line="360" w:lineRule="auto"/>
              <w:jc w:val="center"/>
              <w:rPr>
                <w:rFonts w:ascii="仿宋" w:hAnsi="仿宋" w:eastAsia="仿宋" w:cs="仿宋"/>
                <w:szCs w:val="21"/>
              </w:rPr>
            </w:pPr>
            <w:r>
              <w:rPr>
                <w:rFonts w:hint="eastAsia" w:ascii="仿宋" w:hAnsi="仿宋" w:eastAsia="仿宋" w:cs="仿宋"/>
                <w:szCs w:val="21"/>
              </w:rPr>
              <w:t>工程泥浆</w:t>
            </w:r>
          </w:p>
        </w:tc>
        <w:tc>
          <w:tcPr>
            <w:tcW w:w="2835" w:type="dxa"/>
            <w:vAlign w:val="center"/>
          </w:tcPr>
          <w:p w14:paraId="4C831E57">
            <w:pPr>
              <w:spacing w:line="360" w:lineRule="auto"/>
              <w:jc w:val="center"/>
              <w:rPr>
                <w:rFonts w:ascii="仿宋" w:hAnsi="仿宋" w:eastAsia="仿宋" w:cs="仿宋"/>
                <w:szCs w:val="21"/>
              </w:rPr>
            </w:pPr>
            <w:r>
              <w:rPr>
                <w:rFonts w:ascii="仿宋" w:hAnsi="仿宋" w:eastAsia="仿宋" w:cs="仿宋"/>
                <w:szCs w:val="21"/>
              </w:rPr>
              <w:t>2</w:t>
            </w:r>
          </w:p>
        </w:tc>
        <w:tc>
          <w:tcPr>
            <w:tcW w:w="3118" w:type="dxa"/>
            <w:vAlign w:val="center"/>
          </w:tcPr>
          <w:p w14:paraId="127F56D9">
            <w:pPr>
              <w:spacing w:line="360" w:lineRule="auto"/>
              <w:jc w:val="center"/>
              <w:rPr>
                <w:rFonts w:ascii="仿宋" w:hAnsi="仿宋" w:eastAsia="仿宋" w:cs="仿宋"/>
                <w:szCs w:val="21"/>
              </w:rPr>
            </w:pPr>
            <w:r>
              <w:rPr>
                <w:rFonts w:ascii="仿宋" w:hAnsi="仿宋" w:eastAsia="仿宋" w:cs="仿宋"/>
                <w:szCs w:val="21"/>
              </w:rPr>
              <w:t>2</w:t>
            </w:r>
          </w:p>
        </w:tc>
      </w:tr>
      <w:tr w14:paraId="4F45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122" w:type="dxa"/>
            <w:vAlign w:val="center"/>
          </w:tcPr>
          <w:p w14:paraId="64BA5912">
            <w:pPr>
              <w:spacing w:line="360" w:lineRule="auto"/>
              <w:jc w:val="center"/>
              <w:rPr>
                <w:rFonts w:ascii="仿宋" w:hAnsi="仿宋" w:eastAsia="仿宋" w:cs="仿宋"/>
                <w:szCs w:val="21"/>
              </w:rPr>
            </w:pPr>
            <w:r>
              <w:rPr>
                <w:rFonts w:hint="eastAsia" w:ascii="仿宋" w:hAnsi="仿宋" w:eastAsia="仿宋" w:cs="仿宋"/>
                <w:szCs w:val="21"/>
              </w:rPr>
              <w:t>工程</w:t>
            </w:r>
            <w:r>
              <w:rPr>
                <w:rFonts w:ascii="仿宋" w:hAnsi="仿宋" w:eastAsia="仿宋" w:cs="仿宋"/>
                <w:szCs w:val="21"/>
              </w:rPr>
              <w:t>垃圾</w:t>
            </w:r>
          </w:p>
        </w:tc>
        <w:tc>
          <w:tcPr>
            <w:tcW w:w="2835" w:type="dxa"/>
            <w:vAlign w:val="center"/>
          </w:tcPr>
          <w:p w14:paraId="505E585B">
            <w:pPr>
              <w:spacing w:line="360" w:lineRule="auto"/>
              <w:jc w:val="center"/>
              <w:rPr>
                <w:rFonts w:ascii="仿宋" w:hAnsi="仿宋" w:eastAsia="仿宋" w:cs="仿宋"/>
                <w:szCs w:val="21"/>
              </w:rPr>
            </w:pPr>
            <w:r>
              <w:rPr>
                <w:rFonts w:ascii="仿宋" w:hAnsi="仿宋" w:eastAsia="仿宋" w:cs="仿宋"/>
                <w:szCs w:val="21"/>
              </w:rPr>
              <w:t>24</w:t>
            </w:r>
          </w:p>
        </w:tc>
        <w:tc>
          <w:tcPr>
            <w:tcW w:w="3118" w:type="dxa"/>
            <w:vAlign w:val="center"/>
          </w:tcPr>
          <w:p w14:paraId="5DD0D285">
            <w:pPr>
              <w:spacing w:line="360" w:lineRule="auto"/>
              <w:jc w:val="center"/>
              <w:rPr>
                <w:rFonts w:ascii="仿宋" w:hAnsi="仿宋" w:eastAsia="仿宋" w:cs="仿宋"/>
                <w:szCs w:val="21"/>
              </w:rPr>
            </w:pPr>
            <w:r>
              <w:rPr>
                <w:rFonts w:ascii="仿宋" w:hAnsi="仿宋" w:eastAsia="仿宋" w:cs="仿宋"/>
                <w:szCs w:val="21"/>
              </w:rPr>
              <w:t>27</w:t>
            </w:r>
          </w:p>
        </w:tc>
      </w:tr>
      <w:tr w14:paraId="3442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122" w:type="dxa"/>
            <w:vAlign w:val="center"/>
          </w:tcPr>
          <w:p w14:paraId="37999A27">
            <w:pPr>
              <w:spacing w:line="360" w:lineRule="auto"/>
              <w:jc w:val="center"/>
              <w:rPr>
                <w:rFonts w:ascii="仿宋" w:hAnsi="仿宋" w:eastAsia="仿宋" w:cs="仿宋"/>
                <w:szCs w:val="21"/>
              </w:rPr>
            </w:pPr>
            <w:r>
              <w:rPr>
                <w:rFonts w:hint="eastAsia" w:ascii="仿宋" w:hAnsi="仿宋" w:eastAsia="仿宋" w:cs="仿宋"/>
                <w:szCs w:val="21"/>
              </w:rPr>
              <w:t>拆除垃圾</w:t>
            </w:r>
          </w:p>
        </w:tc>
        <w:tc>
          <w:tcPr>
            <w:tcW w:w="2835" w:type="dxa"/>
            <w:vAlign w:val="center"/>
          </w:tcPr>
          <w:p w14:paraId="189BDDC2">
            <w:pPr>
              <w:spacing w:line="360" w:lineRule="auto"/>
              <w:jc w:val="center"/>
              <w:rPr>
                <w:rFonts w:ascii="仿宋" w:hAnsi="仿宋" w:eastAsia="仿宋" w:cs="仿宋"/>
                <w:szCs w:val="21"/>
              </w:rPr>
            </w:pPr>
            <w:r>
              <w:rPr>
                <w:rFonts w:ascii="仿宋" w:hAnsi="仿宋" w:eastAsia="仿宋" w:cs="仿宋"/>
                <w:szCs w:val="21"/>
              </w:rPr>
              <w:t>65</w:t>
            </w:r>
          </w:p>
        </w:tc>
        <w:tc>
          <w:tcPr>
            <w:tcW w:w="3118" w:type="dxa"/>
            <w:vAlign w:val="center"/>
          </w:tcPr>
          <w:p w14:paraId="14F798B1">
            <w:pPr>
              <w:spacing w:line="360" w:lineRule="auto"/>
              <w:jc w:val="center"/>
              <w:rPr>
                <w:rFonts w:ascii="仿宋" w:hAnsi="仿宋" w:eastAsia="仿宋" w:cs="仿宋"/>
                <w:szCs w:val="21"/>
              </w:rPr>
            </w:pPr>
            <w:r>
              <w:rPr>
                <w:rFonts w:ascii="仿宋" w:hAnsi="仿宋" w:eastAsia="仿宋" w:cs="仿宋"/>
                <w:szCs w:val="21"/>
              </w:rPr>
              <w:t>76</w:t>
            </w:r>
          </w:p>
        </w:tc>
      </w:tr>
      <w:tr w14:paraId="58FE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122" w:type="dxa"/>
            <w:vAlign w:val="center"/>
          </w:tcPr>
          <w:p w14:paraId="6E2D7ED2">
            <w:pPr>
              <w:spacing w:line="360" w:lineRule="auto"/>
              <w:jc w:val="center"/>
              <w:rPr>
                <w:rFonts w:ascii="仿宋" w:hAnsi="仿宋" w:eastAsia="仿宋" w:cs="仿宋"/>
                <w:szCs w:val="21"/>
              </w:rPr>
            </w:pPr>
            <w:r>
              <w:rPr>
                <w:rFonts w:hint="eastAsia" w:ascii="仿宋" w:hAnsi="仿宋" w:eastAsia="仿宋" w:cs="仿宋"/>
                <w:szCs w:val="21"/>
              </w:rPr>
              <w:t>装修</w:t>
            </w:r>
            <w:r>
              <w:rPr>
                <w:rFonts w:ascii="仿宋" w:hAnsi="仿宋" w:eastAsia="仿宋" w:cs="仿宋"/>
                <w:szCs w:val="21"/>
              </w:rPr>
              <w:t>垃圾</w:t>
            </w:r>
          </w:p>
        </w:tc>
        <w:tc>
          <w:tcPr>
            <w:tcW w:w="2835" w:type="dxa"/>
            <w:vAlign w:val="center"/>
          </w:tcPr>
          <w:p w14:paraId="00457D3D">
            <w:pPr>
              <w:spacing w:line="360" w:lineRule="auto"/>
              <w:jc w:val="center"/>
              <w:rPr>
                <w:rFonts w:ascii="仿宋" w:hAnsi="仿宋" w:eastAsia="仿宋" w:cs="仿宋"/>
                <w:szCs w:val="21"/>
              </w:rPr>
            </w:pPr>
            <w:r>
              <w:rPr>
                <w:rFonts w:ascii="仿宋" w:hAnsi="仿宋" w:eastAsia="仿宋" w:cs="仿宋"/>
                <w:szCs w:val="21"/>
              </w:rPr>
              <w:t>115</w:t>
            </w:r>
          </w:p>
        </w:tc>
        <w:tc>
          <w:tcPr>
            <w:tcW w:w="3118" w:type="dxa"/>
            <w:vAlign w:val="center"/>
          </w:tcPr>
          <w:p w14:paraId="759BA348">
            <w:pPr>
              <w:spacing w:line="360" w:lineRule="auto"/>
              <w:jc w:val="center"/>
              <w:rPr>
                <w:rFonts w:ascii="仿宋" w:hAnsi="仿宋" w:eastAsia="仿宋" w:cs="仿宋"/>
                <w:szCs w:val="21"/>
              </w:rPr>
            </w:pPr>
            <w:r>
              <w:rPr>
                <w:rFonts w:ascii="仿宋" w:hAnsi="仿宋" w:eastAsia="仿宋" w:cs="仿宋"/>
                <w:szCs w:val="21"/>
              </w:rPr>
              <w:t>136</w:t>
            </w:r>
          </w:p>
        </w:tc>
      </w:tr>
      <w:tr w14:paraId="7105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122" w:type="dxa"/>
            <w:vAlign w:val="center"/>
          </w:tcPr>
          <w:p w14:paraId="4460E6AA">
            <w:pPr>
              <w:spacing w:line="360" w:lineRule="auto"/>
              <w:jc w:val="center"/>
              <w:rPr>
                <w:rFonts w:ascii="仿宋" w:hAnsi="仿宋" w:eastAsia="仿宋" w:cs="仿宋"/>
                <w:szCs w:val="21"/>
              </w:rPr>
            </w:pPr>
            <w:r>
              <w:rPr>
                <w:rFonts w:hint="eastAsia" w:ascii="仿宋" w:hAnsi="仿宋" w:eastAsia="仿宋" w:cs="仿宋"/>
                <w:szCs w:val="21"/>
              </w:rPr>
              <w:t>合计</w:t>
            </w:r>
          </w:p>
        </w:tc>
        <w:tc>
          <w:tcPr>
            <w:tcW w:w="2835" w:type="dxa"/>
            <w:vAlign w:val="center"/>
          </w:tcPr>
          <w:p w14:paraId="4BFB0221">
            <w:pPr>
              <w:spacing w:line="360" w:lineRule="auto"/>
              <w:jc w:val="center"/>
              <w:rPr>
                <w:rFonts w:ascii="仿宋" w:hAnsi="仿宋" w:eastAsia="仿宋" w:cs="仿宋"/>
                <w:szCs w:val="21"/>
              </w:rPr>
            </w:pPr>
            <w:r>
              <w:rPr>
                <w:rFonts w:ascii="仿宋" w:hAnsi="仿宋" w:eastAsia="仿宋" w:cs="仿宋"/>
                <w:szCs w:val="21"/>
              </w:rPr>
              <w:t>2834</w:t>
            </w:r>
          </w:p>
        </w:tc>
        <w:tc>
          <w:tcPr>
            <w:tcW w:w="3118" w:type="dxa"/>
            <w:vAlign w:val="center"/>
          </w:tcPr>
          <w:p w14:paraId="64AFA9BF">
            <w:pPr>
              <w:spacing w:line="360" w:lineRule="auto"/>
              <w:jc w:val="center"/>
              <w:rPr>
                <w:rFonts w:ascii="仿宋" w:hAnsi="仿宋" w:eastAsia="仿宋" w:cs="仿宋"/>
                <w:szCs w:val="21"/>
              </w:rPr>
            </w:pPr>
            <w:r>
              <w:rPr>
                <w:rFonts w:ascii="仿宋" w:hAnsi="仿宋" w:eastAsia="仿宋" w:cs="仿宋"/>
                <w:szCs w:val="21"/>
              </w:rPr>
              <w:t>3341</w:t>
            </w:r>
          </w:p>
        </w:tc>
      </w:tr>
    </w:tbl>
    <w:p w14:paraId="429FC139">
      <w:pPr>
        <w:spacing w:line="360" w:lineRule="auto"/>
      </w:pPr>
    </w:p>
    <w:p w14:paraId="057209A9">
      <w:pPr>
        <w:pStyle w:val="2"/>
        <w:numPr>
          <w:ilvl w:val="0"/>
          <w:numId w:val="0"/>
        </w:numPr>
        <w:adjustRightInd w:val="0"/>
        <w:snapToGrid w:val="0"/>
        <w:spacing w:line="360" w:lineRule="auto"/>
        <w:ind w:left="425" w:hanging="425"/>
        <w:jc w:val="center"/>
        <w:rPr>
          <w:szCs w:val="28"/>
        </w:rPr>
      </w:pPr>
      <w:bookmarkStart w:id="31" w:name="_Toc169167007"/>
      <w:bookmarkEnd w:id="31"/>
      <w:bookmarkStart w:id="32" w:name="_Toc169698828"/>
      <w:bookmarkEnd w:id="32"/>
      <w:bookmarkStart w:id="33" w:name="_Toc169167010"/>
      <w:bookmarkEnd w:id="33"/>
      <w:bookmarkStart w:id="34" w:name="_Toc169698831"/>
      <w:bookmarkEnd w:id="34"/>
      <w:bookmarkStart w:id="35" w:name="_Toc169166936"/>
      <w:bookmarkStart w:id="36" w:name="_Toc182320300"/>
      <w:r>
        <w:rPr>
          <w:rFonts w:hint="eastAsia"/>
          <w:szCs w:val="28"/>
        </w:rPr>
        <w:t>第五章 建筑垃圾源头减量规划</w:t>
      </w:r>
      <w:bookmarkEnd w:id="35"/>
      <w:bookmarkEnd w:id="36"/>
    </w:p>
    <w:p w14:paraId="0CA30405">
      <w:pPr>
        <w:pStyle w:val="3"/>
        <w:numPr>
          <w:ilvl w:val="0"/>
          <w:numId w:val="0"/>
        </w:numPr>
        <w:adjustRightInd w:val="0"/>
        <w:snapToGrid w:val="0"/>
        <w:spacing w:line="360" w:lineRule="auto"/>
        <w:rPr>
          <w:b w:val="0"/>
          <w:sz w:val="28"/>
          <w:szCs w:val="28"/>
        </w:rPr>
      </w:pPr>
      <w:bookmarkStart w:id="37" w:name="_Toc182320301"/>
      <w:bookmarkStart w:id="38" w:name="_Toc169166937"/>
      <w:r>
        <w:rPr>
          <w:rFonts w:hint="eastAsia"/>
          <w:b w:val="0"/>
          <w:sz w:val="28"/>
          <w:szCs w:val="28"/>
        </w:rPr>
        <w:t>第10条 源头减量要求</w:t>
      </w:r>
      <w:bookmarkEnd w:id="37"/>
      <w:bookmarkEnd w:id="38"/>
    </w:p>
    <w:p w14:paraId="7C59345A">
      <w:pPr>
        <w:spacing w:line="360" w:lineRule="auto"/>
        <w:ind w:firstLine="566" w:firstLineChars="236"/>
        <w:rPr>
          <w:rFonts w:asciiTheme="minorEastAsia" w:hAnsiTheme="minorEastAsia"/>
          <w:sz w:val="24"/>
        </w:rPr>
      </w:pPr>
      <w:r>
        <w:rPr>
          <w:rFonts w:hint="eastAsia" w:asciiTheme="minorEastAsia" w:hAnsiTheme="minorEastAsia"/>
          <w:sz w:val="24"/>
        </w:rPr>
        <w:t>遵循“源头减量、分类管理、就地处理”原则，明确全流程建筑垃圾减量化要求，强调“绿色设计、绿色施工、绿色建造</w:t>
      </w:r>
      <w:r>
        <w:rPr>
          <w:rFonts w:asciiTheme="minorEastAsia" w:hAnsiTheme="minorEastAsia"/>
          <w:sz w:val="24"/>
        </w:rPr>
        <w:t>”</w:t>
      </w:r>
      <w:r>
        <w:rPr>
          <w:rFonts w:hint="eastAsia" w:asciiTheme="minorEastAsia" w:hAnsiTheme="minorEastAsia"/>
          <w:sz w:val="24"/>
        </w:rPr>
        <w:t>的减量方式，从根本上解决源头减量问题。</w:t>
      </w:r>
    </w:p>
    <w:p w14:paraId="079D9E00">
      <w:pPr>
        <w:pStyle w:val="3"/>
        <w:numPr>
          <w:ilvl w:val="0"/>
          <w:numId w:val="0"/>
        </w:numPr>
        <w:adjustRightInd w:val="0"/>
        <w:snapToGrid w:val="0"/>
        <w:spacing w:line="360" w:lineRule="auto"/>
        <w:rPr>
          <w:b w:val="0"/>
          <w:sz w:val="28"/>
          <w:szCs w:val="28"/>
        </w:rPr>
      </w:pPr>
      <w:bookmarkStart w:id="39" w:name="_Toc169166938"/>
      <w:bookmarkStart w:id="40" w:name="_Toc182320302"/>
      <w:r>
        <w:rPr>
          <w:rFonts w:hint="eastAsia"/>
          <w:b w:val="0"/>
          <w:sz w:val="28"/>
          <w:szCs w:val="28"/>
        </w:rPr>
        <w:t>第11条 源头减量措施</w:t>
      </w:r>
      <w:bookmarkEnd w:id="39"/>
      <w:bookmarkEnd w:id="40"/>
    </w:p>
    <w:p w14:paraId="3DEAE9AF">
      <w:pPr>
        <w:spacing w:line="360" w:lineRule="auto"/>
        <w:ind w:firstLine="566" w:firstLineChars="236"/>
        <w:rPr>
          <w:rFonts w:asciiTheme="minorEastAsia" w:hAnsiTheme="minorEastAsia"/>
          <w:sz w:val="24"/>
        </w:rPr>
      </w:pPr>
      <w:r>
        <w:rPr>
          <w:rFonts w:hint="eastAsia" w:asciiTheme="minorEastAsia" w:hAnsiTheme="minorEastAsia"/>
          <w:sz w:val="24"/>
        </w:rPr>
        <w:t>（1）工程渣土、工程泥浆</w:t>
      </w:r>
    </w:p>
    <w:p w14:paraId="3C4AE255">
      <w:pPr>
        <w:spacing w:line="360" w:lineRule="auto"/>
        <w:ind w:firstLine="566" w:firstLineChars="236"/>
        <w:rPr>
          <w:rFonts w:asciiTheme="minorEastAsia" w:hAnsiTheme="minorEastAsia"/>
          <w:sz w:val="24"/>
        </w:rPr>
      </w:pPr>
      <w:r>
        <w:rPr>
          <w:rFonts w:hint="eastAsia" w:asciiTheme="minorEastAsia" w:hAnsiTheme="minorEastAsia"/>
          <w:sz w:val="24"/>
        </w:rPr>
        <w:t>工程渣土和少量工程泥浆可采用区域土方调配的方式，减少最终产生的需要处理和填埋消纳的总量。对于施工产生的可用于工程回填的建筑渣土，通过区域土方调配优先用于工程回填，对于超出调配量的渣土以及施工产生的膨胀土和淤泥等不能用于工程回填土的工程渣土，进入再利用和填埋消纳环节。</w:t>
      </w:r>
    </w:p>
    <w:p w14:paraId="121F5BDA">
      <w:pPr>
        <w:spacing w:line="360" w:lineRule="auto"/>
        <w:ind w:firstLine="566" w:firstLineChars="236"/>
        <w:rPr>
          <w:rFonts w:asciiTheme="minorEastAsia" w:hAnsiTheme="minorEastAsia"/>
          <w:sz w:val="24"/>
        </w:rPr>
      </w:pPr>
      <w:r>
        <w:rPr>
          <w:rFonts w:hint="eastAsia" w:asciiTheme="minorEastAsia" w:hAnsiTheme="minorEastAsia"/>
          <w:sz w:val="24"/>
        </w:rPr>
        <w:t>（2）工程垃圾</w:t>
      </w:r>
    </w:p>
    <w:p w14:paraId="27FBD033">
      <w:pPr>
        <w:spacing w:line="360" w:lineRule="auto"/>
        <w:ind w:firstLine="566" w:firstLineChars="236"/>
        <w:rPr>
          <w:rFonts w:asciiTheme="minorEastAsia" w:hAnsiTheme="minorEastAsia"/>
          <w:sz w:val="24"/>
        </w:rPr>
      </w:pPr>
      <w:r>
        <w:rPr>
          <w:rFonts w:hint="eastAsia" w:asciiTheme="minorEastAsia" w:hAnsiTheme="minorEastAsia"/>
          <w:sz w:val="24"/>
        </w:rPr>
        <w:t>1）推广装配式建筑，推行工程总承包和全过程工程咨询模式，构建建筑垃圾减排体系，从源头上减少建筑垃圾的排放。</w:t>
      </w:r>
    </w:p>
    <w:p w14:paraId="266BF50B">
      <w:pPr>
        <w:spacing w:line="360" w:lineRule="auto"/>
        <w:ind w:firstLine="566" w:firstLineChars="236"/>
        <w:rPr>
          <w:rFonts w:asciiTheme="minorEastAsia" w:hAnsiTheme="minorEastAsia"/>
          <w:sz w:val="24"/>
        </w:rPr>
      </w:pPr>
      <w:r>
        <w:rPr>
          <w:rFonts w:hint="eastAsia" w:asciiTheme="minorEastAsia" w:hAnsiTheme="minorEastAsia"/>
          <w:sz w:val="24"/>
        </w:rPr>
        <w:t>2）优先使用绿色建材，既有利用于落实建筑垃圾源头减量化排放要求，又能促进生态型建筑业发展。</w:t>
      </w:r>
    </w:p>
    <w:p w14:paraId="311F13E3">
      <w:pPr>
        <w:spacing w:line="360" w:lineRule="auto"/>
        <w:ind w:firstLine="566" w:firstLineChars="236"/>
        <w:rPr>
          <w:rFonts w:asciiTheme="minorEastAsia" w:hAnsiTheme="minorEastAsia"/>
          <w:sz w:val="24"/>
        </w:rPr>
      </w:pPr>
      <w:r>
        <w:rPr>
          <w:rFonts w:hint="eastAsia" w:asciiTheme="minorEastAsia" w:hAnsiTheme="minorEastAsia"/>
          <w:sz w:val="24"/>
        </w:rPr>
        <w:t>3）发展预制装配式建筑，节约建材原材料，减小建材的损耗，避免各种建材构件因尺寸不合而二次加工、切割等产生废料，减少施工阶段的建筑垃圾产生量。</w:t>
      </w:r>
    </w:p>
    <w:p w14:paraId="682705E7">
      <w:pPr>
        <w:spacing w:line="360" w:lineRule="auto"/>
        <w:ind w:firstLine="566" w:firstLineChars="236"/>
        <w:rPr>
          <w:rFonts w:asciiTheme="minorEastAsia" w:hAnsiTheme="minorEastAsia"/>
          <w:sz w:val="24"/>
        </w:rPr>
      </w:pPr>
      <w:r>
        <w:rPr>
          <w:rFonts w:hint="eastAsia" w:asciiTheme="minorEastAsia" w:hAnsiTheme="minorEastAsia"/>
          <w:sz w:val="24"/>
        </w:rPr>
        <w:t>4）设置就地就近资源化处理设施</w:t>
      </w:r>
    </w:p>
    <w:p w14:paraId="45F4FA0B">
      <w:pPr>
        <w:spacing w:line="360" w:lineRule="auto"/>
        <w:ind w:firstLine="566" w:firstLineChars="236"/>
        <w:rPr>
          <w:rFonts w:asciiTheme="minorEastAsia" w:hAnsiTheme="minorEastAsia"/>
          <w:sz w:val="24"/>
        </w:rPr>
      </w:pPr>
      <w:r>
        <w:rPr>
          <w:rFonts w:hint="eastAsia" w:asciiTheme="minorEastAsia" w:hAnsiTheme="minorEastAsia"/>
          <w:sz w:val="24"/>
        </w:rPr>
        <w:t>作为末端处理设施的重要补充，现场可采用移动式破碎站、移动式分选设备等装置，将工程垃圾加工成可利用的建筑材料，对工程垃圾进行就地就近资源化利用，提高工程垃圾的资源化利用率。</w:t>
      </w:r>
    </w:p>
    <w:p w14:paraId="7C4E6EF9">
      <w:pPr>
        <w:spacing w:line="360" w:lineRule="auto"/>
        <w:ind w:firstLine="566" w:firstLineChars="236"/>
        <w:rPr>
          <w:rFonts w:asciiTheme="minorEastAsia" w:hAnsiTheme="minorEastAsia"/>
          <w:sz w:val="24"/>
        </w:rPr>
      </w:pPr>
      <w:r>
        <w:rPr>
          <w:rFonts w:hint="eastAsia" w:asciiTheme="minorEastAsia" w:hAnsiTheme="minorEastAsia"/>
          <w:sz w:val="24"/>
        </w:rPr>
        <w:t>（3）拆除垃圾</w:t>
      </w:r>
    </w:p>
    <w:p w14:paraId="71B7A4D4">
      <w:pPr>
        <w:spacing w:line="360" w:lineRule="auto"/>
        <w:ind w:firstLine="566" w:firstLineChars="236"/>
        <w:rPr>
          <w:rFonts w:asciiTheme="minorEastAsia" w:hAnsiTheme="minorEastAsia"/>
          <w:sz w:val="24"/>
        </w:rPr>
      </w:pPr>
      <w:r>
        <w:rPr>
          <w:rFonts w:hint="eastAsia" w:asciiTheme="minorEastAsia" w:hAnsiTheme="minorEastAsia"/>
          <w:sz w:val="24"/>
        </w:rPr>
        <w:t>1）鼓励在设计阶段考虑未来建筑物的拆除，尽可能减少建筑垃圾的产生量，为建筑物的拆解、材料的回收运输等制造新的商机。</w:t>
      </w:r>
    </w:p>
    <w:p w14:paraId="50A6ABE1">
      <w:pPr>
        <w:spacing w:line="360" w:lineRule="auto"/>
        <w:ind w:firstLine="566" w:firstLineChars="236"/>
        <w:rPr>
          <w:rFonts w:asciiTheme="minorEastAsia" w:hAnsiTheme="minorEastAsia"/>
          <w:sz w:val="24"/>
        </w:rPr>
      </w:pPr>
      <w:r>
        <w:rPr>
          <w:rFonts w:hint="eastAsia" w:asciiTheme="minorEastAsia" w:hAnsiTheme="minorEastAsia"/>
          <w:sz w:val="24"/>
        </w:rPr>
        <w:t>2）鼓励做好旧建筑的处置评价工作，积极开展旧建筑的多元化再利用，着重发展旧建筑的“资源化再利用”。</w:t>
      </w:r>
    </w:p>
    <w:p w14:paraId="34EDB690">
      <w:pPr>
        <w:spacing w:line="360" w:lineRule="auto"/>
        <w:ind w:firstLine="566" w:firstLineChars="236"/>
        <w:rPr>
          <w:rFonts w:asciiTheme="minorEastAsia" w:hAnsiTheme="minorEastAsia"/>
          <w:sz w:val="24"/>
        </w:rPr>
      </w:pPr>
      <w:r>
        <w:rPr>
          <w:rFonts w:hint="eastAsia" w:asciiTheme="minorEastAsia" w:hAnsiTheme="minorEastAsia"/>
          <w:sz w:val="24"/>
        </w:rPr>
        <w:t>3）优化建筑物的拆解方式，有效提高旧建材再利用率。</w:t>
      </w:r>
    </w:p>
    <w:p w14:paraId="5F1CC3A4">
      <w:pPr>
        <w:spacing w:line="360" w:lineRule="auto"/>
        <w:ind w:firstLine="566" w:firstLineChars="236"/>
        <w:rPr>
          <w:rFonts w:asciiTheme="minorEastAsia" w:hAnsiTheme="minorEastAsia"/>
          <w:sz w:val="24"/>
        </w:rPr>
      </w:pPr>
      <w:r>
        <w:rPr>
          <w:rFonts w:hint="eastAsia" w:asciiTheme="minorEastAsia" w:hAnsiTheme="minorEastAsia"/>
          <w:sz w:val="24"/>
        </w:rPr>
        <w:t>（4）装修垃圾</w:t>
      </w:r>
    </w:p>
    <w:p w14:paraId="408877DE">
      <w:pPr>
        <w:spacing w:line="360" w:lineRule="auto"/>
        <w:ind w:firstLine="566" w:firstLineChars="236"/>
        <w:rPr>
          <w:rFonts w:asciiTheme="minorEastAsia" w:hAnsiTheme="minorEastAsia"/>
          <w:sz w:val="24"/>
        </w:rPr>
      </w:pPr>
      <w:r>
        <w:rPr>
          <w:rFonts w:hint="eastAsia" w:asciiTheme="minorEastAsia" w:hAnsiTheme="minorEastAsia"/>
          <w:sz w:val="24"/>
        </w:rPr>
        <w:t>通过推广全装修房、改善施工工艺和提高施工水平等多种方式，从源头上减少装修垃圾产生量。</w:t>
      </w:r>
    </w:p>
    <w:p w14:paraId="03B2A454">
      <w:pPr>
        <w:pStyle w:val="3"/>
        <w:numPr>
          <w:ilvl w:val="0"/>
          <w:numId w:val="0"/>
        </w:numPr>
        <w:adjustRightInd w:val="0"/>
        <w:snapToGrid w:val="0"/>
        <w:spacing w:line="360" w:lineRule="auto"/>
        <w:rPr>
          <w:b w:val="0"/>
          <w:sz w:val="28"/>
          <w:szCs w:val="28"/>
        </w:rPr>
      </w:pPr>
      <w:bookmarkStart w:id="41" w:name="_Toc182320303"/>
      <w:bookmarkStart w:id="42" w:name="_Toc171693990"/>
      <w:r>
        <w:rPr>
          <w:rFonts w:hint="eastAsia"/>
          <w:b w:val="0"/>
          <w:sz w:val="28"/>
          <w:szCs w:val="28"/>
        </w:rPr>
        <w:t>第12条 污染防治要求</w:t>
      </w:r>
      <w:bookmarkEnd w:id="41"/>
      <w:bookmarkEnd w:id="42"/>
    </w:p>
    <w:p w14:paraId="568624BA">
      <w:pPr>
        <w:spacing w:line="360" w:lineRule="auto"/>
        <w:ind w:firstLine="566" w:firstLineChars="236"/>
        <w:rPr>
          <w:rFonts w:asciiTheme="minorEastAsia" w:hAnsiTheme="minorEastAsia"/>
          <w:sz w:val="24"/>
        </w:rPr>
      </w:pPr>
      <w:r>
        <w:rPr>
          <w:rFonts w:hint="eastAsia" w:asciiTheme="minorEastAsia" w:hAnsiTheme="minorEastAsia"/>
          <w:sz w:val="24"/>
        </w:rPr>
        <w:t xml:space="preserve">（1）分类存放防治要求 </w:t>
      </w:r>
    </w:p>
    <w:p w14:paraId="6CD37534">
      <w:pPr>
        <w:spacing w:line="360" w:lineRule="auto"/>
        <w:ind w:firstLine="566" w:firstLineChars="236"/>
        <w:rPr>
          <w:rFonts w:asciiTheme="minorEastAsia" w:hAnsiTheme="minorEastAsia"/>
          <w:sz w:val="24"/>
        </w:rPr>
      </w:pPr>
      <w:r>
        <w:rPr>
          <w:rFonts w:hint="eastAsia" w:asciiTheme="minorEastAsia" w:hAnsiTheme="minorEastAsia"/>
          <w:sz w:val="24"/>
        </w:rPr>
        <w:t>1）施工现场建筑垃圾应分类收集、存放；2）应合理安排建筑垃圾收集作业时间；3）宜根据尺寸及重量，采用人工和机械相结合的方法有组织收集，不应高空抛掷；4）鼓励建筑垃圾应在施工全周期内存续，并设置分类存放标识牌；5）尺寸超过现场建筑垃圾处理设备要求时，鼓励经过破碎后再收集、存放。</w:t>
      </w:r>
    </w:p>
    <w:p w14:paraId="0953679E">
      <w:pPr>
        <w:spacing w:line="360" w:lineRule="auto"/>
        <w:ind w:firstLine="566" w:firstLineChars="236"/>
        <w:rPr>
          <w:rFonts w:asciiTheme="minorEastAsia" w:hAnsiTheme="minorEastAsia"/>
          <w:sz w:val="24"/>
        </w:rPr>
      </w:pPr>
      <w:r>
        <w:rPr>
          <w:rFonts w:hint="eastAsia" w:asciiTheme="minorEastAsia" w:hAnsiTheme="minorEastAsia"/>
          <w:sz w:val="24"/>
        </w:rPr>
        <w:t>（2）现场围挡防治要求</w:t>
      </w:r>
    </w:p>
    <w:p w14:paraId="39C0E410">
      <w:pPr>
        <w:spacing w:line="360" w:lineRule="auto"/>
        <w:ind w:firstLine="566" w:firstLineChars="236"/>
        <w:rPr>
          <w:rFonts w:asciiTheme="minorEastAsia" w:hAnsiTheme="minorEastAsia"/>
          <w:sz w:val="24"/>
        </w:rPr>
      </w:pPr>
      <w:r>
        <w:rPr>
          <w:rFonts w:hint="eastAsia" w:asciiTheme="minorEastAsia" w:hAnsiTheme="minorEastAsia"/>
          <w:sz w:val="24"/>
        </w:rPr>
        <w:t>1）城区主要路段的工地应设置高度不小于2.5m的封闭围挡；2）一般路段的工地应设置高度不小于1.8m的封闭围挡。</w:t>
      </w:r>
    </w:p>
    <w:p w14:paraId="5CB3C916">
      <w:pPr>
        <w:spacing w:line="360" w:lineRule="auto"/>
        <w:ind w:firstLine="566" w:firstLineChars="236"/>
        <w:rPr>
          <w:rFonts w:asciiTheme="minorEastAsia" w:hAnsiTheme="minorEastAsia"/>
          <w:sz w:val="24"/>
        </w:rPr>
      </w:pPr>
      <w:r>
        <w:rPr>
          <w:rFonts w:hint="eastAsia" w:asciiTheme="minorEastAsia" w:hAnsiTheme="minorEastAsia"/>
          <w:sz w:val="24"/>
        </w:rPr>
        <w:t>（3）封闭管理防治要求</w:t>
      </w:r>
    </w:p>
    <w:p w14:paraId="6C280398">
      <w:pPr>
        <w:spacing w:line="360" w:lineRule="auto"/>
        <w:ind w:firstLine="566" w:firstLineChars="236"/>
        <w:rPr>
          <w:rFonts w:asciiTheme="minorEastAsia" w:hAnsiTheme="minorEastAsia"/>
          <w:sz w:val="24"/>
        </w:rPr>
      </w:pPr>
      <w:r>
        <w:rPr>
          <w:rFonts w:hint="eastAsia" w:asciiTheme="minorEastAsia" w:hAnsiTheme="minorEastAsia"/>
          <w:sz w:val="24"/>
        </w:rPr>
        <w:t>1）施工现场进出口应设置大门，并应设置门卫值班室；2）应建立门卫值守管理制度，并应配备门卫值守人员；3）施工人员进入施工现场应佩戴工作卡；4）施工现场出入口应标有企业名称或标识，并应设置车辆冲洗设施。</w:t>
      </w:r>
    </w:p>
    <w:p w14:paraId="030BA28A">
      <w:pPr>
        <w:spacing w:line="360" w:lineRule="auto"/>
        <w:ind w:firstLine="566" w:firstLineChars="236"/>
        <w:rPr>
          <w:rFonts w:asciiTheme="minorEastAsia" w:hAnsiTheme="minorEastAsia"/>
          <w:sz w:val="24"/>
        </w:rPr>
      </w:pPr>
      <w:r>
        <w:rPr>
          <w:rFonts w:hint="eastAsia" w:asciiTheme="minorEastAsia" w:hAnsiTheme="minorEastAsia"/>
          <w:sz w:val="24"/>
        </w:rPr>
        <w:t>（4）施工场地防治要求</w:t>
      </w:r>
    </w:p>
    <w:p w14:paraId="5CB36542">
      <w:pPr>
        <w:spacing w:line="360" w:lineRule="auto"/>
        <w:ind w:firstLine="566" w:firstLineChars="236"/>
        <w:rPr>
          <w:rFonts w:asciiTheme="minorEastAsia" w:hAnsiTheme="minorEastAsia"/>
          <w:sz w:val="24"/>
        </w:rPr>
      </w:pPr>
      <w:r>
        <w:rPr>
          <w:rFonts w:hint="eastAsia" w:asciiTheme="minorEastAsia" w:hAnsiTheme="minorEastAsia"/>
          <w:sz w:val="24"/>
        </w:rPr>
        <w:t>1）施工现场的主要道路及材料加工区地面应进行硬化处理；2）施工现场道路应畅通，路面应平整坚实；3）施工现场应有防止扬尘措施；4）施工现场应有明确泥浆存放倒运标准要求；5）施工现场应设置专门的吸烟处，严禁随意吸烟；6）温暖季节应有绿化布置。</w:t>
      </w:r>
    </w:p>
    <w:p w14:paraId="78E876D0">
      <w:pPr>
        <w:pStyle w:val="2"/>
        <w:numPr>
          <w:ilvl w:val="0"/>
          <w:numId w:val="0"/>
        </w:numPr>
        <w:adjustRightInd w:val="0"/>
        <w:snapToGrid w:val="0"/>
        <w:spacing w:line="360" w:lineRule="auto"/>
        <w:ind w:left="425" w:hanging="425"/>
        <w:jc w:val="center"/>
        <w:rPr>
          <w:szCs w:val="28"/>
        </w:rPr>
      </w:pPr>
      <w:bookmarkStart w:id="43" w:name="_Toc169166940"/>
      <w:bookmarkStart w:id="44" w:name="_Toc182320304"/>
      <w:r>
        <w:rPr>
          <w:rFonts w:hint="eastAsia"/>
          <w:szCs w:val="28"/>
        </w:rPr>
        <w:t>第六章 建筑垃圾收运体系规划</w:t>
      </w:r>
      <w:bookmarkEnd w:id="43"/>
      <w:bookmarkEnd w:id="44"/>
    </w:p>
    <w:p w14:paraId="7931019D">
      <w:pPr>
        <w:pStyle w:val="3"/>
        <w:numPr>
          <w:ilvl w:val="0"/>
          <w:numId w:val="0"/>
        </w:numPr>
        <w:adjustRightInd w:val="0"/>
        <w:snapToGrid w:val="0"/>
        <w:spacing w:line="360" w:lineRule="auto"/>
        <w:rPr>
          <w:b w:val="0"/>
          <w:sz w:val="28"/>
          <w:szCs w:val="28"/>
        </w:rPr>
      </w:pPr>
      <w:bookmarkStart w:id="45" w:name="_Toc169166941"/>
      <w:bookmarkStart w:id="46" w:name="_Toc182320305"/>
      <w:r>
        <w:rPr>
          <w:rFonts w:hint="eastAsia"/>
          <w:b w:val="0"/>
          <w:sz w:val="28"/>
          <w:szCs w:val="28"/>
        </w:rPr>
        <w:t>第13条 收运模式</w:t>
      </w:r>
      <w:bookmarkEnd w:id="45"/>
      <w:bookmarkEnd w:id="46"/>
    </w:p>
    <w:p w14:paraId="4636361D">
      <w:pPr>
        <w:spacing w:line="360" w:lineRule="auto"/>
        <w:ind w:firstLine="566" w:firstLineChars="236"/>
        <w:rPr>
          <w:rFonts w:asciiTheme="minorEastAsia" w:hAnsiTheme="minorEastAsia"/>
          <w:sz w:val="24"/>
        </w:rPr>
      </w:pPr>
      <w:r>
        <w:rPr>
          <w:rFonts w:hint="eastAsia" w:asciiTheme="minorEastAsia" w:hAnsiTheme="minorEastAsia"/>
          <w:sz w:val="24"/>
        </w:rPr>
        <w:t>按照“政府统筹、社会主导、分区收运、统一管理、规范运输”的原则，根据不同建筑垃圾产生源的分布情况，结合建筑垃圾处理和资源化利用设施服务范围，确定建筑垃圾“分区收运为主，转运+直运相结合”的收运模式，降本增效，明确转运设施布局，提出运输车辆要求，因地制宜地推进建筑垃圾分类收集和运输。</w:t>
      </w:r>
    </w:p>
    <w:p w14:paraId="069EC76E">
      <w:pPr>
        <w:spacing w:line="360" w:lineRule="auto"/>
        <w:ind w:firstLine="566" w:firstLineChars="236"/>
        <w:rPr>
          <w:rFonts w:asciiTheme="minorEastAsia" w:hAnsiTheme="minorEastAsia"/>
          <w:sz w:val="24"/>
        </w:rPr>
      </w:pPr>
      <w:r>
        <w:rPr>
          <w:rFonts w:hint="eastAsia" w:asciiTheme="minorEastAsia" w:hAnsiTheme="minorEastAsia"/>
          <w:sz w:val="24"/>
        </w:rPr>
        <w:t>同时规划未来长春市建筑垃圾收运将采取“限路线+限时”相结合的收运模式，在限定工作时间内，依托信息化管理技术平台，建立覆盖建筑垃圾收运、处置全过程的电子联单跟踪系统，根据每天登记录入的运输需求信息，确定运输线路及时间，要求建筑垃圾收集车在限时收运区、限定时间内按确定的路线进行收集，在其他区域按照固定的路线进行收集，直到收集的建筑垃圾达到运输车辆最大承载量，返回建筑垃圾综合利用处理厂，清空垃圾后按照既定路线继续收集，从而实现闭环监管。</w:t>
      </w:r>
    </w:p>
    <w:p w14:paraId="7117CAFB">
      <w:pPr>
        <w:pStyle w:val="3"/>
        <w:numPr>
          <w:ilvl w:val="0"/>
          <w:numId w:val="0"/>
        </w:numPr>
        <w:adjustRightInd w:val="0"/>
        <w:snapToGrid w:val="0"/>
        <w:spacing w:line="360" w:lineRule="auto"/>
        <w:rPr>
          <w:b w:val="0"/>
          <w:sz w:val="28"/>
          <w:szCs w:val="28"/>
        </w:rPr>
      </w:pPr>
      <w:bookmarkStart w:id="47" w:name="_Toc169166943"/>
      <w:bookmarkStart w:id="48" w:name="_Toc182320306"/>
      <w:r>
        <w:rPr>
          <w:rFonts w:hint="eastAsia"/>
          <w:b w:val="0"/>
          <w:sz w:val="28"/>
          <w:szCs w:val="28"/>
        </w:rPr>
        <w:t>第14条 收运方案</w:t>
      </w:r>
      <w:bookmarkEnd w:id="47"/>
      <w:bookmarkEnd w:id="48"/>
    </w:p>
    <w:p w14:paraId="0F65F789">
      <w:pPr>
        <w:spacing w:line="360" w:lineRule="auto"/>
        <w:ind w:firstLine="566" w:firstLineChars="236"/>
        <w:rPr>
          <w:rFonts w:asciiTheme="minorEastAsia" w:hAnsiTheme="minorEastAsia"/>
          <w:sz w:val="24"/>
        </w:rPr>
      </w:pPr>
      <w:r>
        <w:rPr>
          <w:rFonts w:hint="eastAsia" w:asciiTheme="minorEastAsia" w:hAnsiTheme="minorEastAsia"/>
          <w:sz w:val="24"/>
        </w:rPr>
        <w:t>（1）工程渣土、工程泥浆</w:t>
      </w:r>
    </w:p>
    <w:p w14:paraId="4FAB7DE0">
      <w:pPr>
        <w:spacing w:line="360" w:lineRule="auto"/>
        <w:ind w:firstLine="566" w:firstLineChars="236"/>
        <w:rPr>
          <w:rFonts w:asciiTheme="minorEastAsia" w:hAnsiTheme="minorEastAsia"/>
          <w:sz w:val="24"/>
        </w:rPr>
      </w:pPr>
      <w:r>
        <w:rPr>
          <w:rFonts w:hint="eastAsia" w:asciiTheme="minorEastAsia" w:hAnsiTheme="minorEastAsia"/>
          <w:sz w:val="24"/>
        </w:rPr>
        <w:t>工程渣土、工程泥浆经源头分类、减量后，采用直运方式直接运输至回填场所进行消纳，其他未消纳部分可进行矿山素土回填处理。</w:t>
      </w:r>
    </w:p>
    <w:p w14:paraId="2F07792D">
      <w:pPr>
        <w:spacing w:line="360" w:lineRule="auto"/>
        <w:ind w:firstLine="566" w:firstLineChars="236"/>
        <w:rPr>
          <w:rFonts w:asciiTheme="minorEastAsia" w:hAnsiTheme="minorEastAsia"/>
          <w:sz w:val="24"/>
        </w:rPr>
      </w:pPr>
      <w:r>
        <w:rPr>
          <w:rFonts w:hint="eastAsia" w:asciiTheme="minorEastAsia" w:hAnsiTheme="minorEastAsia"/>
          <w:sz w:val="24"/>
        </w:rPr>
        <w:t>（2）工程垃圾、拆除垃圾</w:t>
      </w:r>
    </w:p>
    <w:p w14:paraId="7E3CD466">
      <w:pPr>
        <w:spacing w:line="360" w:lineRule="auto"/>
        <w:ind w:firstLine="566" w:firstLineChars="236"/>
        <w:rPr>
          <w:rFonts w:asciiTheme="minorEastAsia" w:hAnsiTheme="minorEastAsia"/>
          <w:sz w:val="24"/>
        </w:rPr>
      </w:pPr>
      <w:r>
        <w:rPr>
          <w:rFonts w:hint="eastAsia" w:asciiTheme="minorEastAsia" w:hAnsiTheme="minorEastAsia"/>
          <w:sz w:val="24"/>
        </w:rPr>
        <w:t>施工单位将除工程渣土以外的建筑垃圾转运至建筑垃圾分区转运调配场进行分拣及分类堆放，分拣后运至建筑垃圾综合利用处理厂进行资源化利用；产生的工程渣土在施工场地回填利用后，经调配平衡采用直运方式运输至回填场所进行消纳，未利用或不可资源化部分经无害化处理后进入建筑垃圾消纳末端处理。</w:t>
      </w:r>
    </w:p>
    <w:p w14:paraId="1CCA77C9">
      <w:pPr>
        <w:spacing w:line="360" w:lineRule="auto"/>
        <w:ind w:firstLine="566" w:firstLineChars="236"/>
        <w:rPr>
          <w:rFonts w:asciiTheme="minorEastAsia" w:hAnsiTheme="minorEastAsia"/>
          <w:sz w:val="24"/>
        </w:rPr>
      </w:pPr>
      <w:r>
        <w:rPr>
          <w:rFonts w:hint="eastAsia" w:asciiTheme="minorEastAsia" w:hAnsiTheme="minorEastAsia"/>
          <w:sz w:val="24"/>
        </w:rPr>
        <w:t>（3）装修垃圾</w:t>
      </w:r>
    </w:p>
    <w:p w14:paraId="316CA698">
      <w:pPr>
        <w:spacing w:line="360" w:lineRule="auto"/>
        <w:ind w:firstLine="566" w:firstLineChars="236"/>
        <w:rPr>
          <w:rFonts w:asciiTheme="minorEastAsia" w:hAnsiTheme="minorEastAsia"/>
          <w:sz w:val="24"/>
        </w:rPr>
      </w:pPr>
      <w:r>
        <w:rPr>
          <w:rFonts w:hint="eastAsia" w:asciiTheme="minorEastAsia" w:hAnsiTheme="minorEastAsia"/>
          <w:sz w:val="24"/>
        </w:rPr>
        <w:t>根据装修垃圾产生距离，采用“转运+直运相结合”方式进行处理。当运距较远时，通过委托经政府核准的运输企业运输至分区转运调配场，经分类后运输至建筑垃圾综合利用处理厂统一处理；对于运距较小的区域，可以采用定时或预约上门收集等方式，直接运至建筑垃圾综合利用处理厂进行资源化利用。同时建议近期建筑垃圾综合利用处理厂建成后，装修垃圾采用直接方式，进入处理末端统一处置，降低环境影响。</w:t>
      </w:r>
    </w:p>
    <w:p w14:paraId="4A9550BE">
      <w:pPr>
        <w:pStyle w:val="3"/>
        <w:numPr>
          <w:ilvl w:val="0"/>
          <w:numId w:val="0"/>
        </w:numPr>
        <w:adjustRightInd w:val="0"/>
        <w:snapToGrid w:val="0"/>
        <w:spacing w:line="360" w:lineRule="auto"/>
        <w:rPr>
          <w:b w:val="0"/>
          <w:sz w:val="28"/>
          <w:szCs w:val="28"/>
        </w:rPr>
      </w:pPr>
      <w:bookmarkStart w:id="49" w:name="_Toc169166944"/>
      <w:bookmarkStart w:id="50" w:name="_Toc182320307"/>
      <w:r>
        <w:rPr>
          <w:rFonts w:hint="eastAsia"/>
          <w:b w:val="0"/>
          <w:sz w:val="28"/>
          <w:szCs w:val="28"/>
        </w:rPr>
        <w:t>第15条 转运调配场布局规划</w:t>
      </w:r>
      <w:bookmarkEnd w:id="49"/>
      <w:bookmarkEnd w:id="50"/>
    </w:p>
    <w:p w14:paraId="7AFD35E9">
      <w:pPr>
        <w:spacing w:line="360" w:lineRule="auto"/>
        <w:ind w:firstLine="566" w:firstLineChars="236"/>
        <w:rPr>
          <w:rFonts w:asciiTheme="minorEastAsia" w:hAnsiTheme="minorEastAsia"/>
          <w:sz w:val="24"/>
        </w:rPr>
      </w:pPr>
      <w:r>
        <w:rPr>
          <w:rFonts w:hint="eastAsia" w:asciiTheme="minorEastAsia" w:hAnsiTheme="minorEastAsia"/>
          <w:sz w:val="24"/>
        </w:rPr>
        <w:t>基于装修垃圾前端收集车辆基本为小型运输车辆，建筑垃圾转运调配场服务半径应控制在3-5千米以内，结合《长春市国土</w:t>
      </w:r>
      <w:r>
        <w:rPr>
          <w:rFonts w:asciiTheme="minorEastAsia" w:hAnsiTheme="minorEastAsia"/>
          <w:sz w:val="24"/>
        </w:rPr>
        <w:t>空间总体规划</w:t>
      </w:r>
      <w:r>
        <w:rPr>
          <w:rFonts w:hint="eastAsia" w:asciiTheme="minorEastAsia" w:hAnsiTheme="minorEastAsia"/>
          <w:sz w:val="24"/>
        </w:rPr>
        <w:t>（20</w:t>
      </w:r>
      <w:r>
        <w:rPr>
          <w:rFonts w:asciiTheme="minorEastAsia" w:hAnsiTheme="minorEastAsia"/>
          <w:sz w:val="24"/>
        </w:rPr>
        <w:t>21</w:t>
      </w:r>
      <w:r>
        <w:rPr>
          <w:rFonts w:hint="eastAsia" w:asciiTheme="minorEastAsia" w:hAnsiTheme="minorEastAsia"/>
          <w:sz w:val="24"/>
        </w:rPr>
        <w:t>-203</w:t>
      </w:r>
      <w:r>
        <w:rPr>
          <w:rFonts w:asciiTheme="minorEastAsia" w:hAnsiTheme="minorEastAsia"/>
          <w:sz w:val="24"/>
        </w:rPr>
        <w:t>5</w:t>
      </w:r>
      <w:r>
        <w:rPr>
          <w:rFonts w:hint="eastAsia" w:asciiTheme="minorEastAsia" w:hAnsiTheme="minorEastAsia"/>
          <w:sz w:val="24"/>
        </w:rPr>
        <w:t>年）》确定的城市未来发展格局，规划</w:t>
      </w:r>
      <w:r>
        <w:rPr>
          <w:rFonts w:asciiTheme="minorEastAsia" w:hAnsiTheme="minorEastAsia"/>
          <w:sz w:val="24"/>
        </w:rPr>
        <w:t>在</w:t>
      </w:r>
      <w:r>
        <w:rPr>
          <w:rFonts w:hint="eastAsia" w:asciiTheme="minorEastAsia" w:hAnsiTheme="minorEastAsia"/>
          <w:sz w:val="24"/>
        </w:rPr>
        <w:t>各区设置</w:t>
      </w:r>
      <w:r>
        <w:rPr>
          <w:rFonts w:asciiTheme="minorEastAsia" w:hAnsiTheme="minorEastAsia"/>
          <w:sz w:val="24"/>
        </w:rPr>
        <w:t>2-3处</w:t>
      </w:r>
      <w:r>
        <w:rPr>
          <w:rFonts w:hint="eastAsia" w:asciiTheme="minorEastAsia" w:hAnsiTheme="minorEastAsia"/>
          <w:sz w:val="24"/>
        </w:rPr>
        <w:t>临时建筑</w:t>
      </w:r>
      <w:r>
        <w:rPr>
          <w:rFonts w:asciiTheme="minorEastAsia" w:hAnsiTheme="minorEastAsia"/>
          <w:sz w:val="24"/>
        </w:rPr>
        <w:t>垃圾</w:t>
      </w:r>
      <w:r>
        <w:rPr>
          <w:rFonts w:hint="eastAsia" w:asciiTheme="minorEastAsia" w:hAnsiTheme="minorEastAsia"/>
          <w:sz w:val="24"/>
        </w:rPr>
        <w:t>转运</w:t>
      </w:r>
      <w:r>
        <w:rPr>
          <w:rFonts w:asciiTheme="minorEastAsia" w:hAnsiTheme="minorEastAsia"/>
          <w:sz w:val="24"/>
        </w:rPr>
        <w:t>调配场</w:t>
      </w:r>
      <w:r>
        <w:rPr>
          <w:rFonts w:hint="eastAsia" w:asciiTheme="minorEastAsia" w:hAnsiTheme="minorEastAsia"/>
          <w:sz w:val="24"/>
        </w:rPr>
        <w:t>，建议至近期保证至少1处顺利运行投产</w:t>
      </w:r>
      <w:r>
        <w:rPr>
          <w:rFonts w:asciiTheme="minorEastAsia" w:hAnsiTheme="minorEastAsia"/>
          <w:sz w:val="24"/>
        </w:rPr>
        <w:t>。</w:t>
      </w:r>
      <w:bookmarkStart w:id="51" w:name="_Toc169166946"/>
    </w:p>
    <w:p w14:paraId="34CAD249">
      <w:pPr>
        <w:pStyle w:val="2"/>
        <w:numPr>
          <w:ilvl w:val="0"/>
          <w:numId w:val="0"/>
        </w:numPr>
        <w:adjustRightInd w:val="0"/>
        <w:snapToGrid w:val="0"/>
        <w:spacing w:line="360" w:lineRule="auto"/>
        <w:ind w:left="425" w:hanging="425"/>
        <w:jc w:val="center"/>
        <w:rPr>
          <w:szCs w:val="28"/>
        </w:rPr>
      </w:pPr>
      <w:bookmarkStart w:id="52" w:name="_Toc182320308"/>
      <w:r>
        <w:rPr>
          <w:rFonts w:hint="eastAsia"/>
          <w:szCs w:val="28"/>
        </w:rPr>
        <w:t>第七章 建筑垃圾利用及处置规划</w:t>
      </w:r>
      <w:bookmarkEnd w:id="51"/>
      <w:bookmarkEnd w:id="52"/>
    </w:p>
    <w:p w14:paraId="4B753287">
      <w:pPr>
        <w:pStyle w:val="3"/>
        <w:numPr>
          <w:ilvl w:val="0"/>
          <w:numId w:val="0"/>
        </w:numPr>
        <w:adjustRightInd w:val="0"/>
        <w:snapToGrid w:val="0"/>
        <w:spacing w:line="360" w:lineRule="auto"/>
        <w:rPr>
          <w:b w:val="0"/>
          <w:sz w:val="28"/>
          <w:szCs w:val="28"/>
        </w:rPr>
      </w:pPr>
      <w:bookmarkStart w:id="53" w:name="_Toc169166951"/>
      <w:bookmarkStart w:id="54" w:name="_Toc182320309"/>
      <w:bookmarkStart w:id="55" w:name="_Toc169166947"/>
      <w:r>
        <w:rPr>
          <w:rFonts w:hint="eastAsia"/>
          <w:b w:val="0"/>
          <w:sz w:val="28"/>
          <w:szCs w:val="28"/>
        </w:rPr>
        <w:t>第16条 综合利用规划</w:t>
      </w:r>
      <w:bookmarkEnd w:id="53"/>
      <w:bookmarkEnd w:id="54"/>
    </w:p>
    <w:p w14:paraId="5BD1A080">
      <w:pPr>
        <w:spacing w:line="360" w:lineRule="auto"/>
        <w:ind w:firstLine="566" w:firstLineChars="236"/>
        <w:rPr>
          <w:rFonts w:ascii="黑体" w:hAnsi="黑体" w:eastAsia="黑体"/>
          <w:b/>
          <w:sz w:val="28"/>
        </w:rPr>
      </w:pPr>
      <w:r>
        <w:rPr>
          <w:rFonts w:hint="eastAsia" w:asciiTheme="minorEastAsia" w:hAnsiTheme="minorEastAsia"/>
          <w:sz w:val="24"/>
        </w:rPr>
        <w:t>遵循国家关于建筑垃圾基本技术政策即“减量化、资源化、无害化”的三化原则，强调建筑垃圾产业化发展。</w:t>
      </w:r>
    </w:p>
    <w:p w14:paraId="22CAAA90">
      <w:pPr>
        <w:spacing w:line="360" w:lineRule="auto"/>
        <w:ind w:firstLine="566" w:firstLineChars="236"/>
        <w:rPr>
          <w:rFonts w:asciiTheme="minorEastAsia" w:hAnsiTheme="minorEastAsia"/>
          <w:sz w:val="24"/>
        </w:rPr>
      </w:pPr>
      <w:r>
        <w:rPr>
          <w:rFonts w:hint="eastAsia" w:asciiTheme="minorEastAsia" w:hAnsiTheme="minorEastAsia"/>
          <w:sz w:val="24"/>
        </w:rPr>
        <w:t xml:space="preserve">（1）建立完善的建筑垃圾资源化管理体系 </w:t>
      </w:r>
    </w:p>
    <w:p w14:paraId="1278678E">
      <w:pPr>
        <w:spacing w:line="360" w:lineRule="auto"/>
        <w:ind w:firstLine="566" w:firstLineChars="236"/>
        <w:rPr>
          <w:rFonts w:asciiTheme="minorEastAsia" w:hAnsiTheme="minorEastAsia"/>
          <w:sz w:val="24"/>
        </w:rPr>
      </w:pPr>
      <w:r>
        <w:rPr>
          <w:rFonts w:hint="eastAsia" w:asciiTheme="minorEastAsia" w:hAnsiTheme="minorEastAsia"/>
          <w:sz w:val="24"/>
        </w:rPr>
        <w:t xml:space="preserve">加强对建筑垃圾源头控制，把建筑设计、施工以及旧建筑维护和拆除三个建筑垃圾产生的关键阶段作为出发点和着力点，以控制和尽量减少建筑垃圾的产出量和排放量。 </w:t>
      </w:r>
    </w:p>
    <w:p w14:paraId="4940FC4E">
      <w:pPr>
        <w:spacing w:line="360" w:lineRule="auto"/>
        <w:ind w:firstLine="566" w:firstLineChars="236"/>
        <w:rPr>
          <w:rFonts w:asciiTheme="minorEastAsia" w:hAnsiTheme="minorEastAsia"/>
          <w:sz w:val="24"/>
        </w:rPr>
      </w:pPr>
      <w:r>
        <w:rPr>
          <w:rFonts w:hint="eastAsia" w:asciiTheme="minorEastAsia" w:hAnsiTheme="minorEastAsia"/>
          <w:sz w:val="24"/>
        </w:rPr>
        <w:t xml:space="preserve">（2）确定建筑垃圾再生资源市场产业化发展思路 </w:t>
      </w:r>
    </w:p>
    <w:p w14:paraId="1C29B192">
      <w:pPr>
        <w:spacing w:line="360" w:lineRule="auto"/>
        <w:ind w:firstLine="566" w:firstLineChars="236"/>
        <w:rPr>
          <w:rFonts w:asciiTheme="minorEastAsia" w:hAnsiTheme="minorEastAsia"/>
          <w:sz w:val="24"/>
        </w:rPr>
      </w:pPr>
      <w:r>
        <w:rPr>
          <w:rFonts w:hint="eastAsia" w:asciiTheme="minorEastAsia" w:hAnsiTheme="minorEastAsia"/>
          <w:sz w:val="24"/>
        </w:rPr>
        <w:t xml:space="preserve">健全综合利用相关法规体系，加大政策支持力度，优化管理体系。建筑建设、施工等参建单位、政府部门、建筑垃圾资源化企业、广大市民以及社会科研团体共同建立建筑垃圾资源化循环产业链。  </w:t>
      </w:r>
    </w:p>
    <w:p w14:paraId="191B2283">
      <w:pPr>
        <w:spacing w:line="360" w:lineRule="auto"/>
        <w:ind w:firstLine="566" w:firstLineChars="236"/>
        <w:rPr>
          <w:rFonts w:asciiTheme="minorEastAsia" w:hAnsiTheme="minorEastAsia"/>
          <w:sz w:val="24"/>
        </w:rPr>
      </w:pPr>
      <w:r>
        <w:rPr>
          <w:rFonts w:hint="eastAsia" w:asciiTheme="minorEastAsia" w:hAnsiTheme="minorEastAsia"/>
          <w:sz w:val="24"/>
        </w:rPr>
        <w:t xml:space="preserve">产业属性需要转变。建筑垃圾处理应由过去政府包管的公益事业性质向独立企业提供的社会服务产业转变。  </w:t>
      </w:r>
    </w:p>
    <w:p w14:paraId="417DBD88">
      <w:pPr>
        <w:spacing w:line="360" w:lineRule="auto"/>
        <w:ind w:firstLine="566" w:firstLineChars="236"/>
        <w:rPr>
          <w:rFonts w:asciiTheme="minorEastAsia" w:hAnsiTheme="minorEastAsia"/>
          <w:sz w:val="24"/>
        </w:rPr>
      </w:pPr>
      <w:r>
        <w:rPr>
          <w:rFonts w:hint="eastAsia" w:asciiTheme="minorEastAsia" w:hAnsiTheme="minorEastAsia"/>
          <w:sz w:val="24"/>
        </w:rPr>
        <w:t xml:space="preserve">经营主体需要转变。建筑垃圾处理产业化需要实行企业化自主经营，通过赚取建筑垃圾处理费和建筑垃圾再生产品的销售利润在市场经济中自力更生。 </w:t>
      </w:r>
    </w:p>
    <w:p w14:paraId="5F2EB612">
      <w:pPr>
        <w:spacing w:line="360" w:lineRule="auto"/>
        <w:ind w:firstLine="566" w:firstLineChars="236"/>
        <w:rPr>
          <w:rFonts w:asciiTheme="minorEastAsia" w:hAnsiTheme="minorEastAsia"/>
          <w:sz w:val="24"/>
        </w:rPr>
      </w:pPr>
      <w:r>
        <w:rPr>
          <w:rFonts w:hint="eastAsia" w:asciiTheme="minorEastAsia" w:hAnsiTheme="minorEastAsia"/>
          <w:sz w:val="24"/>
        </w:rPr>
        <w:t xml:space="preserve">（3）构建长春市建筑垃圾产业链 </w:t>
      </w:r>
    </w:p>
    <w:p w14:paraId="6F8EB38F">
      <w:pPr>
        <w:spacing w:line="360" w:lineRule="auto"/>
        <w:ind w:firstLine="566" w:firstLineChars="236"/>
        <w:rPr>
          <w:rFonts w:asciiTheme="minorEastAsia" w:hAnsiTheme="minorEastAsia"/>
          <w:sz w:val="24"/>
        </w:rPr>
      </w:pPr>
      <w:r>
        <w:rPr>
          <w:rFonts w:hint="eastAsia" w:asciiTheme="minorEastAsia" w:hAnsiTheme="minorEastAsia"/>
          <w:sz w:val="24"/>
        </w:rPr>
        <w:t xml:space="preserve">再生产品集聚化发展。探索建设新型建筑材料产业化专业园区，纳入产业集聚区管理范围，享受相关优惠政策；鼓励其他新型建筑材料企业、建筑产业化企业入驻专业园区，充分利用建筑垃圾再生产品，广泛开展建筑新材料、新工艺研发，推动建筑垃圾再生产品规模化、高效化、产业化发展，拓展消纳渠道，提高应用再生产品市场占有率。 </w:t>
      </w:r>
    </w:p>
    <w:p w14:paraId="4B8554B7">
      <w:pPr>
        <w:spacing w:line="360" w:lineRule="auto"/>
        <w:ind w:firstLine="566" w:firstLineChars="236"/>
        <w:rPr>
          <w:rFonts w:asciiTheme="minorEastAsia" w:hAnsiTheme="minorEastAsia"/>
          <w:sz w:val="24"/>
        </w:rPr>
      </w:pPr>
      <w:r>
        <w:rPr>
          <w:rFonts w:hint="eastAsia" w:asciiTheme="minorEastAsia" w:hAnsiTheme="minorEastAsia"/>
          <w:sz w:val="24"/>
        </w:rPr>
        <w:t xml:space="preserve">完善建筑垃圾资源化利用技术标准。（1）完善建筑垃圾各环节标准，形成覆盖建筑垃圾处置利用全过程的地方标准体系；（2）完善建筑垃圾资源化利用相关技术指南。 </w:t>
      </w:r>
    </w:p>
    <w:p w14:paraId="1886AA09">
      <w:pPr>
        <w:spacing w:line="360" w:lineRule="auto"/>
        <w:ind w:firstLine="566" w:firstLineChars="236"/>
        <w:rPr>
          <w:rFonts w:asciiTheme="minorEastAsia" w:hAnsiTheme="minorEastAsia"/>
          <w:sz w:val="24"/>
        </w:rPr>
      </w:pPr>
      <w:r>
        <w:rPr>
          <w:rFonts w:hint="eastAsia" w:asciiTheme="minorEastAsia" w:hAnsiTheme="minorEastAsia"/>
          <w:sz w:val="24"/>
        </w:rPr>
        <w:t xml:space="preserve">加快综合利用装备、技术研发。（1）探索再生产品品质技术、综合利用示范项目和试点工程研究；（2）加快推进政企研学结合，行业引入高校产品研究成果，或其他先进产品应用技术方案，推进再生产品规范化、标准化，扩大再生产品应用范围，提高再生产品附加值；（3）鼓励装备制造企业与建筑垃圾资源化利用企业合作，积极研发新型建筑垃圾处理和资源化技术成套装备。 </w:t>
      </w:r>
    </w:p>
    <w:p w14:paraId="24758326">
      <w:pPr>
        <w:pStyle w:val="3"/>
        <w:numPr>
          <w:ilvl w:val="0"/>
          <w:numId w:val="0"/>
        </w:numPr>
        <w:adjustRightInd w:val="0"/>
        <w:snapToGrid w:val="0"/>
        <w:spacing w:line="360" w:lineRule="auto"/>
        <w:rPr>
          <w:b w:val="0"/>
          <w:sz w:val="28"/>
          <w:szCs w:val="28"/>
        </w:rPr>
      </w:pPr>
      <w:bookmarkStart w:id="56" w:name="_Toc182320310"/>
      <w:r>
        <w:rPr>
          <w:rFonts w:hint="eastAsia"/>
          <w:b w:val="0"/>
          <w:sz w:val="28"/>
          <w:szCs w:val="28"/>
        </w:rPr>
        <w:t>第17条 处理处置规划</w:t>
      </w:r>
      <w:bookmarkEnd w:id="56"/>
    </w:p>
    <w:bookmarkEnd w:id="55"/>
    <w:p w14:paraId="03FAA386">
      <w:pPr>
        <w:spacing w:line="360" w:lineRule="auto"/>
        <w:ind w:firstLine="566" w:firstLineChars="236"/>
        <w:rPr>
          <w:sz w:val="24"/>
          <w:szCs w:val="24"/>
        </w:rPr>
      </w:pPr>
      <w:r>
        <w:rPr>
          <w:rFonts w:hint="eastAsia" w:asciiTheme="minorEastAsia" w:hAnsiTheme="minorEastAsia"/>
          <w:sz w:val="24"/>
        </w:rPr>
        <w:t>积极遵循“源头减量、分类管理、就地处理”原则，优先实施建筑垃圾就地处置，其他不可资源化利用部分，按照建筑垃圾类型、处理阶段，因异施策，制定处置方案。</w:t>
      </w:r>
    </w:p>
    <w:p w14:paraId="56588FDB">
      <w:pPr>
        <w:spacing w:line="360" w:lineRule="auto"/>
        <w:ind w:firstLine="566" w:firstLineChars="236"/>
        <w:rPr>
          <w:sz w:val="24"/>
          <w:szCs w:val="24"/>
        </w:rPr>
      </w:pPr>
      <w:r>
        <w:rPr>
          <w:rFonts w:hint="eastAsia"/>
          <w:sz w:val="24"/>
          <w:szCs w:val="24"/>
        </w:rPr>
        <w:t>落实《长春市环境卫生专项规划（2020-2035年）》要求，综合考虑城市发展需求、规划布局和运输距离，规划布局</w:t>
      </w:r>
      <w:r>
        <w:rPr>
          <w:sz w:val="24"/>
          <w:szCs w:val="24"/>
        </w:rPr>
        <w:t>3</w:t>
      </w:r>
      <w:r>
        <w:rPr>
          <w:rFonts w:hint="eastAsia"/>
          <w:sz w:val="24"/>
          <w:szCs w:val="24"/>
        </w:rPr>
        <w:t>处建筑垃圾综合利用处理厂，形成布局均衡、全面覆盖、节约土地的建筑垃圾资源化处理体系。</w:t>
      </w:r>
    </w:p>
    <w:p w14:paraId="6C42269E">
      <w:pPr>
        <w:spacing w:line="360" w:lineRule="auto"/>
        <w:ind w:firstLine="566" w:firstLineChars="236"/>
        <w:rPr>
          <w:sz w:val="24"/>
          <w:szCs w:val="24"/>
        </w:rPr>
      </w:pPr>
      <w:r>
        <w:rPr>
          <w:rFonts w:hint="eastAsia" w:asciiTheme="minorEastAsia" w:hAnsiTheme="minorEastAsia"/>
          <w:sz w:val="24"/>
        </w:rPr>
        <w:t>现阶段通过市场“自消纳、自平衡”方式削减建筑垃圾产生量，同步升级改造现有建筑垃圾处置场地作为备用设施，保证建筑垃圾得到妥善处理。</w:t>
      </w:r>
    </w:p>
    <w:p w14:paraId="1D795E95">
      <w:pPr>
        <w:spacing w:line="360" w:lineRule="auto"/>
        <w:ind w:firstLine="480" w:firstLineChars="200"/>
        <w:rPr>
          <w:sz w:val="24"/>
          <w:szCs w:val="24"/>
        </w:rPr>
      </w:pPr>
      <w:r>
        <w:rPr>
          <w:rFonts w:hint="eastAsia"/>
          <w:sz w:val="24"/>
          <w:szCs w:val="24"/>
        </w:rPr>
        <w:t>依据建筑垃圾产生量预测情况，建议至近期应保证西部建筑垃圾资源化处理中心和东部建筑垃圾资源化处理中心顺利投产。</w:t>
      </w:r>
    </w:p>
    <w:p w14:paraId="25CCFEAD">
      <w:pPr>
        <w:spacing w:line="360" w:lineRule="auto"/>
        <w:jc w:val="center"/>
        <w:rPr>
          <w:rFonts w:ascii="微软雅黑" w:hAnsi="微软雅黑" w:eastAsia="微软雅黑"/>
          <w:b/>
        </w:rPr>
      </w:pPr>
      <w:r>
        <w:rPr>
          <w:rFonts w:hint="eastAsia" w:ascii="微软雅黑" w:hAnsi="微软雅黑" w:eastAsia="微软雅黑"/>
          <w:b/>
        </w:rPr>
        <w:t>表7-1 长春市规划建筑垃圾综合利用处理</w:t>
      </w:r>
      <w:r>
        <w:rPr>
          <w:rFonts w:ascii="微软雅黑" w:hAnsi="微软雅黑" w:eastAsia="微软雅黑"/>
          <w:b/>
        </w:rPr>
        <w:t>设施</w:t>
      </w:r>
      <w:r>
        <w:rPr>
          <w:rFonts w:hint="eastAsia" w:ascii="微软雅黑" w:hAnsi="微软雅黑" w:eastAsia="微软雅黑"/>
          <w:b/>
        </w:rPr>
        <w:t>信息统计表</w:t>
      </w:r>
    </w:p>
    <w:tbl>
      <w:tblPr>
        <w:tblStyle w:val="1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804"/>
        <w:gridCol w:w="2791"/>
        <w:gridCol w:w="1806"/>
      </w:tblGrid>
      <w:tr w14:paraId="2199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2298" w:type="dxa"/>
            <w:vAlign w:val="center"/>
          </w:tcPr>
          <w:p w14:paraId="79FD5039">
            <w:pPr>
              <w:spacing w:line="360" w:lineRule="auto"/>
              <w:jc w:val="center"/>
              <w:rPr>
                <w:rFonts w:ascii="仿宋" w:hAnsi="仿宋" w:eastAsia="仿宋" w:cs="仿宋"/>
                <w:b/>
                <w:bCs/>
                <w:sz w:val="24"/>
              </w:rPr>
            </w:pPr>
            <w:r>
              <w:rPr>
                <w:rFonts w:hint="eastAsia" w:ascii="仿宋" w:hAnsi="仿宋" w:eastAsia="仿宋" w:cs="仿宋"/>
                <w:b/>
                <w:bCs/>
                <w:sz w:val="24"/>
              </w:rPr>
              <w:t>设施名称</w:t>
            </w:r>
          </w:p>
        </w:tc>
        <w:tc>
          <w:tcPr>
            <w:tcW w:w="1804" w:type="dxa"/>
            <w:vAlign w:val="center"/>
          </w:tcPr>
          <w:p w14:paraId="69DCB012">
            <w:pPr>
              <w:spacing w:line="360" w:lineRule="auto"/>
              <w:jc w:val="center"/>
              <w:rPr>
                <w:rFonts w:ascii="仿宋" w:hAnsi="仿宋" w:eastAsia="仿宋" w:cs="仿宋"/>
                <w:b/>
                <w:bCs/>
                <w:sz w:val="24"/>
              </w:rPr>
            </w:pPr>
            <w:r>
              <w:rPr>
                <w:rFonts w:hint="eastAsia" w:ascii="仿宋" w:hAnsi="仿宋" w:eastAsia="仿宋" w:cs="仿宋"/>
                <w:b/>
                <w:bCs/>
                <w:sz w:val="24"/>
              </w:rPr>
              <w:t>处理能力</w:t>
            </w:r>
          </w:p>
        </w:tc>
        <w:tc>
          <w:tcPr>
            <w:tcW w:w="2791" w:type="dxa"/>
            <w:vAlign w:val="center"/>
          </w:tcPr>
          <w:p w14:paraId="0E90BBEB">
            <w:pPr>
              <w:spacing w:line="360" w:lineRule="auto"/>
              <w:jc w:val="center"/>
              <w:rPr>
                <w:rFonts w:ascii="仿宋" w:hAnsi="仿宋" w:eastAsia="仿宋" w:cs="仿宋"/>
                <w:b/>
                <w:bCs/>
                <w:sz w:val="24"/>
              </w:rPr>
            </w:pPr>
            <w:r>
              <w:rPr>
                <w:rFonts w:hint="eastAsia" w:ascii="仿宋" w:hAnsi="仿宋" w:eastAsia="仿宋" w:cs="仿宋"/>
                <w:b/>
                <w:bCs/>
                <w:sz w:val="24"/>
              </w:rPr>
              <w:t>位置</w:t>
            </w:r>
          </w:p>
        </w:tc>
        <w:tc>
          <w:tcPr>
            <w:tcW w:w="1806" w:type="dxa"/>
            <w:vAlign w:val="center"/>
          </w:tcPr>
          <w:p w14:paraId="2C1E687C">
            <w:pPr>
              <w:spacing w:line="360" w:lineRule="auto"/>
              <w:jc w:val="center"/>
              <w:rPr>
                <w:rFonts w:ascii="仿宋" w:hAnsi="仿宋" w:eastAsia="仿宋" w:cs="仿宋"/>
                <w:b/>
                <w:bCs/>
                <w:sz w:val="24"/>
              </w:rPr>
            </w:pPr>
            <w:r>
              <w:rPr>
                <w:rFonts w:hint="eastAsia" w:ascii="仿宋" w:hAnsi="仿宋" w:eastAsia="仿宋" w:cs="仿宋"/>
                <w:b/>
                <w:bCs/>
                <w:sz w:val="24"/>
              </w:rPr>
              <w:t>建设完成时限</w:t>
            </w:r>
          </w:p>
        </w:tc>
      </w:tr>
      <w:tr w14:paraId="3A68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298" w:type="dxa"/>
            <w:vAlign w:val="center"/>
          </w:tcPr>
          <w:p w14:paraId="27B58701">
            <w:pPr>
              <w:spacing w:line="360" w:lineRule="auto"/>
              <w:jc w:val="center"/>
              <w:rPr>
                <w:rFonts w:ascii="仿宋" w:hAnsi="仿宋" w:eastAsia="仿宋" w:cs="仿宋"/>
                <w:szCs w:val="21"/>
              </w:rPr>
            </w:pPr>
            <w:r>
              <w:rPr>
                <w:rFonts w:hint="eastAsia" w:ascii="仿宋" w:hAnsi="仿宋" w:eastAsia="仿宋" w:cs="仿宋"/>
                <w:szCs w:val="21"/>
              </w:rPr>
              <w:t>东部建筑垃圾资源化处理中心</w:t>
            </w:r>
          </w:p>
        </w:tc>
        <w:tc>
          <w:tcPr>
            <w:tcW w:w="1804" w:type="dxa"/>
            <w:vAlign w:val="center"/>
          </w:tcPr>
          <w:p w14:paraId="677A2B38">
            <w:pPr>
              <w:spacing w:line="360" w:lineRule="auto"/>
              <w:jc w:val="center"/>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00万吨/年</w:t>
            </w:r>
          </w:p>
        </w:tc>
        <w:tc>
          <w:tcPr>
            <w:tcW w:w="2791" w:type="dxa"/>
            <w:vAlign w:val="center"/>
          </w:tcPr>
          <w:p w14:paraId="6C0668F4">
            <w:pPr>
              <w:spacing w:line="360" w:lineRule="auto"/>
              <w:jc w:val="center"/>
              <w:rPr>
                <w:rFonts w:ascii="仿宋" w:hAnsi="仿宋" w:eastAsia="仿宋" w:cs="仿宋"/>
                <w:szCs w:val="21"/>
              </w:rPr>
            </w:pPr>
            <w:r>
              <w:rPr>
                <w:rFonts w:hint="eastAsia" w:ascii="仿宋" w:hAnsi="仿宋" w:eastAsia="仿宋" w:cs="仿宋"/>
                <w:szCs w:val="21"/>
              </w:rPr>
              <w:t>二道区英俊镇四合村</w:t>
            </w:r>
          </w:p>
        </w:tc>
        <w:tc>
          <w:tcPr>
            <w:tcW w:w="1806" w:type="dxa"/>
            <w:vAlign w:val="center"/>
          </w:tcPr>
          <w:p w14:paraId="2E1C12A0">
            <w:pPr>
              <w:spacing w:line="360" w:lineRule="auto"/>
              <w:jc w:val="center"/>
              <w:rPr>
                <w:rFonts w:ascii="仿宋" w:hAnsi="仿宋" w:eastAsia="仿宋" w:cs="仿宋"/>
                <w:szCs w:val="21"/>
              </w:rPr>
            </w:pPr>
            <w:r>
              <w:rPr>
                <w:rFonts w:ascii="仿宋" w:hAnsi="仿宋" w:eastAsia="仿宋" w:cs="仿宋"/>
                <w:szCs w:val="21"/>
              </w:rPr>
              <w:t>2025</w:t>
            </w:r>
            <w:r>
              <w:rPr>
                <w:rFonts w:hint="eastAsia" w:ascii="仿宋" w:hAnsi="仿宋" w:eastAsia="仿宋" w:cs="仿宋"/>
                <w:szCs w:val="21"/>
              </w:rPr>
              <w:t>年</w:t>
            </w:r>
          </w:p>
        </w:tc>
      </w:tr>
      <w:tr w14:paraId="4733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298" w:type="dxa"/>
            <w:vAlign w:val="center"/>
          </w:tcPr>
          <w:p w14:paraId="4431D58D">
            <w:pPr>
              <w:spacing w:line="360" w:lineRule="auto"/>
              <w:jc w:val="center"/>
              <w:rPr>
                <w:rFonts w:ascii="仿宋" w:hAnsi="仿宋" w:eastAsia="仿宋" w:cs="仿宋"/>
                <w:szCs w:val="21"/>
              </w:rPr>
            </w:pPr>
            <w:r>
              <w:rPr>
                <w:rFonts w:hint="eastAsia" w:ascii="仿宋" w:hAnsi="仿宋" w:eastAsia="仿宋" w:cs="仿宋"/>
                <w:szCs w:val="21"/>
              </w:rPr>
              <w:t>西部建筑垃圾资源化处理中心</w:t>
            </w:r>
          </w:p>
        </w:tc>
        <w:tc>
          <w:tcPr>
            <w:tcW w:w="1804" w:type="dxa"/>
            <w:vAlign w:val="center"/>
          </w:tcPr>
          <w:p w14:paraId="0CC7512E">
            <w:pPr>
              <w:spacing w:line="360" w:lineRule="auto"/>
              <w:jc w:val="center"/>
            </w:pPr>
            <w:r>
              <w:rPr>
                <w:rFonts w:hint="eastAsia" w:ascii="仿宋" w:hAnsi="仿宋" w:eastAsia="仿宋" w:cs="仿宋"/>
                <w:szCs w:val="21"/>
              </w:rPr>
              <w:t>100万吨/年</w:t>
            </w:r>
          </w:p>
        </w:tc>
        <w:tc>
          <w:tcPr>
            <w:tcW w:w="2791" w:type="dxa"/>
            <w:vAlign w:val="center"/>
          </w:tcPr>
          <w:p w14:paraId="47D86BA1">
            <w:pPr>
              <w:spacing w:line="360" w:lineRule="auto"/>
              <w:jc w:val="center"/>
              <w:rPr>
                <w:rFonts w:ascii="仿宋" w:hAnsi="仿宋" w:eastAsia="仿宋" w:cs="仿宋"/>
                <w:szCs w:val="21"/>
              </w:rPr>
            </w:pPr>
            <w:r>
              <w:rPr>
                <w:rFonts w:hint="eastAsia" w:ascii="仿宋" w:hAnsi="仿宋" w:eastAsia="仿宋" w:cs="仿宋"/>
                <w:szCs w:val="21"/>
              </w:rPr>
              <w:t>海达路与富强街交汇</w:t>
            </w:r>
          </w:p>
        </w:tc>
        <w:tc>
          <w:tcPr>
            <w:tcW w:w="1806" w:type="dxa"/>
            <w:vAlign w:val="center"/>
          </w:tcPr>
          <w:p w14:paraId="78B8617F">
            <w:pPr>
              <w:spacing w:line="360" w:lineRule="auto"/>
              <w:jc w:val="center"/>
              <w:rPr>
                <w:rFonts w:ascii="仿宋" w:hAnsi="仿宋" w:eastAsia="仿宋" w:cs="仿宋"/>
                <w:szCs w:val="21"/>
              </w:rPr>
            </w:pPr>
            <w:r>
              <w:rPr>
                <w:rFonts w:ascii="仿宋" w:hAnsi="仿宋" w:eastAsia="仿宋" w:cs="仿宋"/>
                <w:szCs w:val="21"/>
              </w:rPr>
              <w:t>2025</w:t>
            </w:r>
            <w:r>
              <w:rPr>
                <w:rFonts w:hint="eastAsia" w:ascii="仿宋" w:hAnsi="仿宋" w:eastAsia="仿宋" w:cs="仿宋"/>
                <w:szCs w:val="21"/>
              </w:rPr>
              <w:t>年</w:t>
            </w:r>
          </w:p>
        </w:tc>
      </w:tr>
      <w:tr w14:paraId="2896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298" w:type="dxa"/>
            <w:vAlign w:val="center"/>
          </w:tcPr>
          <w:p w14:paraId="55B07EC4">
            <w:pPr>
              <w:spacing w:line="360" w:lineRule="auto"/>
              <w:jc w:val="center"/>
              <w:rPr>
                <w:rFonts w:ascii="仿宋" w:hAnsi="仿宋" w:eastAsia="仿宋" w:cs="仿宋"/>
                <w:szCs w:val="21"/>
              </w:rPr>
            </w:pPr>
            <w:r>
              <w:rPr>
                <w:rFonts w:hint="eastAsia" w:ascii="仿宋" w:hAnsi="仿宋" w:eastAsia="仿宋" w:cs="仿宋"/>
                <w:szCs w:val="21"/>
              </w:rPr>
              <w:t>南部建筑垃圾资源化处理中心</w:t>
            </w:r>
          </w:p>
        </w:tc>
        <w:tc>
          <w:tcPr>
            <w:tcW w:w="1804" w:type="dxa"/>
            <w:vAlign w:val="center"/>
          </w:tcPr>
          <w:p w14:paraId="3100430B">
            <w:pPr>
              <w:spacing w:line="360" w:lineRule="auto"/>
              <w:jc w:val="center"/>
            </w:pPr>
            <w:r>
              <w:rPr>
                <w:rFonts w:hint="eastAsia" w:ascii="仿宋" w:hAnsi="仿宋" w:eastAsia="仿宋" w:cs="仿宋"/>
                <w:szCs w:val="21"/>
              </w:rPr>
              <w:t>100万吨/年</w:t>
            </w:r>
          </w:p>
        </w:tc>
        <w:tc>
          <w:tcPr>
            <w:tcW w:w="2791" w:type="dxa"/>
            <w:vAlign w:val="center"/>
          </w:tcPr>
          <w:p w14:paraId="5ECD5785">
            <w:pPr>
              <w:spacing w:line="360" w:lineRule="auto"/>
              <w:jc w:val="center"/>
              <w:rPr>
                <w:rFonts w:ascii="仿宋" w:hAnsi="仿宋" w:eastAsia="仿宋" w:cs="仿宋"/>
                <w:szCs w:val="21"/>
              </w:rPr>
            </w:pPr>
            <w:r>
              <w:rPr>
                <w:rFonts w:hint="eastAsia" w:ascii="仿宋" w:hAnsi="仿宋" w:eastAsia="仿宋" w:cs="仿宋"/>
                <w:szCs w:val="21"/>
              </w:rPr>
              <w:t>高新技术产业开发区卓越大街与高新丙二十二路交汇</w:t>
            </w:r>
          </w:p>
        </w:tc>
        <w:tc>
          <w:tcPr>
            <w:tcW w:w="1806" w:type="dxa"/>
            <w:vAlign w:val="center"/>
          </w:tcPr>
          <w:p w14:paraId="30813FD6">
            <w:pPr>
              <w:spacing w:line="360" w:lineRule="auto"/>
              <w:jc w:val="center"/>
              <w:rPr>
                <w:rFonts w:ascii="仿宋" w:hAnsi="仿宋" w:eastAsia="仿宋" w:cs="仿宋"/>
                <w:szCs w:val="21"/>
              </w:rPr>
            </w:pPr>
            <w:r>
              <w:rPr>
                <w:rFonts w:ascii="仿宋" w:hAnsi="仿宋" w:eastAsia="仿宋" w:cs="仿宋"/>
                <w:szCs w:val="21"/>
              </w:rPr>
              <w:t>2035</w:t>
            </w:r>
            <w:r>
              <w:rPr>
                <w:rFonts w:hint="eastAsia" w:ascii="仿宋" w:hAnsi="仿宋" w:eastAsia="仿宋" w:cs="仿宋"/>
                <w:szCs w:val="21"/>
              </w:rPr>
              <w:t>年</w:t>
            </w:r>
          </w:p>
        </w:tc>
      </w:tr>
    </w:tbl>
    <w:p w14:paraId="3F9A8A57">
      <w:pPr>
        <w:pStyle w:val="2"/>
        <w:numPr>
          <w:ilvl w:val="0"/>
          <w:numId w:val="0"/>
        </w:numPr>
        <w:adjustRightInd w:val="0"/>
        <w:snapToGrid w:val="0"/>
        <w:spacing w:line="360" w:lineRule="auto"/>
        <w:ind w:left="425" w:hanging="425"/>
        <w:jc w:val="center"/>
        <w:rPr>
          <w:szCs w:val="28"/>
        </w:rPr>
      </w:pPr>
      <w:bookmarkStart w:id="57" w:name="_Toc169166963"/>
      <w:bookmarkStart w:id="58" w:name="_Toc182320311"/>
      <w:r>
        <w:rPr>
          <w:rFonts w:hint="eastAsia"/>
          <w:szCs w:val="28"/>
        </w:rPr>
        <w:t>第八章 建筑垃圾管理体系规划</w:t>
      </w:r>
      <w:bookmarkEnd w:id="57"/>
      <w:bookmarkEnd w:id="58"/>
    </w:p>
    <w:p w14:paraId="1EB14E57">
      <w:pPr>
        <w:pStyle w:val="3"/>
        <w:numPr>
          <w:ilvl w:val="0"/>
          <w:numId w:val="0"/>
        </w:numPr>
        <w:adjustRightInd w:val="0"/>
        <w:snapToGrid w:val="0"/>
        <w:spacing w:line="360" w:lineRule="auto"/>
        <w:rPr>
          <w:b w:val="0"/>
          <w:sz w:val="28"/>
          <w:szCs w:val="28"/>
        </w:rPr>
      </w:pPr>
      <w:bookmarkStart w:id="59" w:name="_Toc169166964"/>
      <w:bookmarkStart w:id="60" w:name="_Toc182320312"/>
      <w:r>
        <w:rPr>
          <w:rFonts w:hint="eastAsia"/>
          <w:b w:val="0"/>
          <w:sz w:val="28"/>
          <w:szCs w:val="28"/>
        </w:rPr>
        <w:t>第18条 管理机构</w:t>
      </w:r>
      <w:bookmarkEnd w:id="59"/>
      <w:bookmarkEnd w:id="60"/>
    </w:p>
    <w:p w14:paraId="096E97CF">
      <w:pPr>
        <w:spacing w:line="360" w:lineRule="auto"/>
        <w:ind w:firstLine="566" w:firstLineChars="236"/>
        <w:rPr>
          <w:rFonts w:asciiTheme="minorEastAsia" w:hAnsiTheme="minorEastAsia"/>
          <w:sz w:val="24"/>
        </w:rPr>
      </w:pPr>
      <w:r>
        <w:rPr>
          <w:rFonts w:hint="eastAsia" w:asciiTheme="minorEastAsia" w:hAnsiTheme="minorEastAsia"/>
          <w:sz w:val="24"/>
        </w:rPr>
        <w:t>坚持“综合统筹、部门协同”的管理架构体系，建立部门“联防、联控、联治”机制。由市城市管理局统筹指导，市直部门充分配合，属地政府相关单位进行有效落实，加强闭环管理体系建设，推动行业健康发展。</w:t>
      </w:r>
    </w:p>
    <w:p w14:paraId="60183F9F">
      <w:pPr>
        <w:pStyle w:val="3"/>
        <w:numPr>
          <w:ilvl w:val="0"/>
          <w:numId w:val="0"/>
        </w:numPr>
        <w:adjustRightInd w:val="0"/>
        <w:snapToGrid w:val="0"/>
        <w:spacing w:line="360" w:lineRule="auto"/>
        <w:rPr>
          <w:b w:val="0"/>
          <w:sz w:val="28"/>
          <w:szCs w:val="28"/>
        </w:rPr>
      </w:pPr>
      <w:bookmarkStart w:id="61" w:name="_Toc169166965"/>
      <w:bookmarkStart w:id="62" w:name="_Toc182320313"/>
      <w:r>
        <w:rPr>
          <w:rFonts w:hint="eastAsia"/>
          <w:b w:val="0"/>
          <w:sz w:val="28"/>
          <w:szCs w:val="28"/>
        </w:rPr>
        <w:t>第19条 部门职责</w:t>
      </w:r>
      <w:bookmarkEnd w:id="61"/>
      <w:bookmarkEnd w:id="62"/>
    </w:p>
    <w:p w14:paraId="3E771B8C">
      <w:pPr>
        <w:spacing w:line="360" w:lineRule="auto"/>
        <w:ind w:firstLine="566" w:firstLineChars="236"/>
        <w:rPr>
          <w:rFonts w:asciiTheme="minorEastAsia" w:hAnsiTheme="minorEastAsia"/>
          <w:sz w:val="24"/>
        </w:rPr>
      </w:pPr>
      <w:r>
        <w:rPr>
          <w:rFonts w:hint="eastAsia" w:asciiTheme="minorEastAsia" w:hAnsiTheme="minorEastAsia"/>
          <w:sz w:val="24"/>
        </w:rPr>
        <w:t xml:space="preserve">（1）市城管部门 </w:t>
      </w:r>
    </w:p>
    <w:p w14:paraId="0DF27BA2">
      <w:pPr>
        <w:spacing w:line="360" w:lineRule="auto"/>
        <w:ind w:firstLine="566" w:firstLineChars="236"/>
        <w:rPr>
          <w:rFonts w:asciiTheme="minorEastAsia" w:hAnsiTheme="minorEastAsia"/>
          <w:sz w:val="24"/>
        </w:rPr>
      </w:pPr>
      <w:r>
        <w:rPr>
          <w:rFonts w:hint="eastAsia" w:asciiTheme="minorEastAsia" w:hAnsiTheme="minorEastAsia"/>
          <w:sz w:val="24"/>
        </w:rPr>
        <w:t xml:space="preserve">作为建筑垃圾行政主管部门，负责统筹协调建筑垃圾行业立法、设施建设规划、行政审批、行政执法等工作；负责指导监督全市建筑垃圾产生、排放、贮存、运输、消纳、利用和处置；负责建筑垃圾清运市场秩序的监督和管理；负责建筑垃圾运输企业的监督管理和诚信体系建设；负责对建筑工地违法排放、运输车辆违规运输和建筑垃圾违法偷倒乱倒行为进行查处；负责对各镇街（园区）建筑垃圾管理工作进行业务指导、监督检查。 </w:t>
      </w:r>
    </w:p>
    <w:p w14:paraId="44756541">
      <w:pPr>
        <w:spacing w:line="360" w:lineRule="auto"/>
        <w:ind w:firstLine="566" w:firstLineChars="236"/>
        <w:rPr>
          <w:rFonts w:asciiTheme="minorEastAsia" w:hAnsiTheme="minorEastAsia"/>
          <w:sz w:val="24"/>
        </w:rPr>
      </w:pPr>
      <w:r>
        <w:rPr>
          <w:rFonts w:hint="eastAsia" w:asciiTheme="minorEastAsia" w:hAnsiTheme="minorEastAsia"/>
          <w:sz w:val="24"/>
        </w:rPr>
        <w:t xml:space="preserve">（2）市公安部门 </w:t>
      </w:r>
    </w:p>
    <w:p w14:paraId="61B46C8F">
      <w:pPr>
        <w:spacing w:line="360" w:lineRule="auto"/>
        <w:ind w:firstLine="566" w:firstLineChars="236"/>
        <w:rPr>
          <w:rFonts w:asciiTheme="minorEastAsia" w:hAnsiTheme="minorEastAsia"/>
          <w:sz w:val="24"/>
        </w:rPr>
      </w:pPr>
      <w:r>
        <w:rPr>
          <w:rFonts w:hint="eastAsia" w:asciiTheme="minorEastAsia" w:hAnsiTheme="minorEastAsia"/>
          <w:sz w:val="24"/>
        </w:rPr>
        <w:t xml:space="preserve">负责对建筑垃圾运输车辆超速、闯红灯、逆行等道路交通违法行为进行查处，配合城管部门对无资质运输车辆进行查处，依法对组织、参与无资质运输扰乱行业秩序的单位和个人以及暴力抗法活动进行严厉打击。 </w:t>
      </w:r>
    </w:p>
    <w:p w14:paraId="6BBF3C5F">
      <w:pPr>
        <w:spacing w:line="360" w:lineRule="auto"/>
        <w:ind w:firstLine="566" w:firstLineChars="236"/>
        <w:rPr>
          <w:rFonts w:asciiTheme="minorEastAsia" w:hAnsiTheme="minorEastAsia"/>
          <w:sz w:val="24"/>
        </w:rPr>
      </w:pPr>
      <w:r>
        <w:rPr>
          <w:rFonts w:hint="eastAsia" w:asciiTheme="minorEastAsia" w:hAnsiTheme="minorEastAsia"/>
          <w:sz w:val="24"/>
        </w:rPr>
        <w:t xml:space="preserve">（3）市建设部门 </w:t>
      </w:r>
    </w:p>
    <w:p w14:paraId="117B6D7E">
      <w:pPr>
        <w:spacing w:line="360" w:lineRule="auto"/>
        <w:ind w:firstLine="566" w:firstLineChars="236"/>
        <w:rPr>
          <w:rFonts w:asciiTheme="minorEastAsia" w:hAnsiTheme="minorEastAsia"/>
          <w:sz w:val="24"/>
        </w:rPr>
      </w:pPr>
      <w:r>
        <w:rPr>
          <w:rFonts w:hint="eastAsia" w:asciiTheme="minorEastAsia" w:hAnsiTheme="minorEastAsia"/>
          <w:sz w:val="24"/>
        </w:rPr>
        <w:t>负责系统推进“绿色设计、绿色施工、绿色创造”，通过优化设计、推广装配式建筑、绿色建筑等途径，推进建筑垃圾源头减量，加强拆除垃圾和工程垃圾综合利用，建立和完善建筑垃圾资源化利用的制度体系，并配合城管部门对违法行为进行查处。具体要求如下：</w:t>
      </w:r>
    </w:p>
    <w:p w14:paraId="4FDD333D">
      <w:pPr>
        <w:spacing w:line="360" w:lineRule="auto"/>
        <w:ind w:firstLine="566" w:firstLineChars="236"/>
        <w:rPr>
          <w:rFonts w:asciiTheme="minorEastAsia" w:hAnsiTheme="minorEastAsia"/>
          <w:sz w:val="24"/>
        </w:rPr>
      </w:pPr>
      <w:r>
        <w:rPr>
          <w:rFonts w:hint="eastAsia" w:asciiTheme="minorEastAsia" w:hAnsiTheme="minorEastAsia"/>
          <w:sz w:val="24"/>
        </w:rPr>
        <w:t>从源头推进建筑垃圾减量化、资源化、无害化、再利用。制定建筑垃圾源头减量目标、任务、措施。 按照“谁产生、谁负责”的原则,落实建设单位建筑垃圾减量化的首要责任。</w:t>
      </w:r>
    </w:p>
    <w:p w14:paraId="26A70664">
      <w:pPr>
        <w:spacing w:line="360" w:lineRule="auto"/>
        <w:ind w:firstLine="566" w:firstLineChars="236"/>
        <w:rPr>
          <w:rFonts w:asciiTheme="minorEastAsia" w:hAnsiTheme="minorEastAsia"/>
          <w:sz w:val="24"/>
        </w:rPr>
      </w:pPr>
      <w:r>
        <w:rPr>
          <w:rFonts w:hint="eastAsia" w:asciiTheme="minorEastAsia" w:hAnsiTheme="minorEastAsia"/>
          <w:sz w:val="24"/>
        </w:rPr>
        <w:t>加强拆除垃圾和工程垃圾综合利用。监督指导项目建设、施工单位，落实建筑垃圾处置核准制度,以末端处置为导向对建筑垃圾实行分类收集、分类存放、分类处置,建立管理台账，实现精准有效管理,为建筑垃圾处置与利用形成源头制度保障。</w:t>
      </w:r>
    </w:p>
    <w:p w14:paraId="61954651">
      <w:pPr>
        <w:spacing w:line="360" w:lineRule="auto"/>
        <w:ind w:firstLine="566" w:firstLineChars="236"/>
        <w:rPr>
          <w:rFonts w:asciiTheme="minorEastAsia" w:hAnsiTheme="minorEastAsia"/>
          <w:sz w:val="24"/>
        </w:rPr>
      </w:pPr>
      <w:r>
        <w:rPr>
          <w:rFonts w:hint="eastAsia" w:asciiTheme="minorEastAsia" w:hAnsiTheme="minorEastAsia"/>
          <w:sz w:val="24"/>
        </w:rPr>
        <w:t>建立和完善建筑垃圾资源化利用的制度体系、标准体系和再生产品市场推广应用机制，研究出台建筑垃圾资源化利用扶持政策,推动建筑垃圾再生产品研发，推动建筑垃圾再生产品规模化、高效化、产业化应用。</w:t>
      </w:r>
    </w:p>
    <w:p w14:paraId="30702BBF">
      <w:pPr>
        <w:spacing w:line="360" w:lineRule="auto"/>
        <w:ind w:firstLine="566" w:firstLineChars="236"/>
        <w:rPr>
          <w:rFonts w:asciiTheme="minorEastAsia" w:hAnsiTheme="minorEastAsia"/>
          <w:sz w:val="24"/>
        </w:rPr>
      </w:pPr>
      <w:r>
        <w:rPr>
          <w:rFonts w:hint="eastAsia" w:asciiTheme="minorEastAsia" w:hAnsiTheme="minorEastAsia"/>
          <w:sz w:val="24"/>
        </w:rPr>
        <w:t xml:space="preserve">（4）市规划与自然资源部门 </w:t>
      </w:r>
    </w:p>
    <w:p w14:paraId="0B3F6FAF">
      <w:pPr>
        <w:spacing w:line="360" w:lineRule="auto"/>
        <w:ind w:firstLine="566" w:firstLineChars="236"/>
        <w:rPr>
          <w:rFonts w:asciiTheme="minorEastAsia" w:hAnsiTheme="minorEastAsia"/>
          <w:sz w:val="24"/>
        </w:rPr>
      </w:pPr>
      <w:r>
        <w:rPr>
          <w:rFonts w:hint="eastAsia" w:asciiTheme="minorEastAsia" w:hAnsiTheme="minorEastAsia"/>
          <w:sz w:val="24"/>
        </w:rPr>
        <w:t xml:space="preserve">配合指导、排查、整治基本农田中建筑垃圾乱堆乱倒问题，依法依规指导办理建筑垃圾处置设施用地审批手续，对建筑垃圾消纳场所违反《土地管理法》《城乡规划法》的行为，依法依规认定和查处；负责为规划建设的末端处理设施提供用地和选址信息；配合梳理可供下挖土回填的废弃矿坑或标高回填的低洼地信息，为建筑垃圾消纳场选址提供参考。 </w:t>
      </w:r>
    </w:p>
    <w:p w14:paraId="4BF7AFD1">
      <w:pPr>
        <w:spacing w:line="360" w:lineRule="auto"/>
        <w:ind w:firstLine="566" w:firstLineChars="236"/>
        <w:rPr>
          <w:rFonts w:asciiTheme="minorEastAsia" w:hAnsiTheme="minorEastAsia"/>
          <w:sz w:val="24"/>
        </w:rPr>
      </w:pPr>
      <w:r>
        <w:rPr>
          <w:rFonts w:hint="eastAsia" w:asciiTheme="minorEastAsia" w:hAnsiTheme="minorEastAsia"/>
          <w:sz w:val="24"/>
        </w:rPr>
        <w:t xml:space="preserve">（5）市交通部门 </w:t>
      </w:r>
    </w:p>
    <w:p w14:paraId="4B5034A3">
      <w:pPr>
        <w:spacing w:line="360" w:lineRule="auto"/>
        <w:ind w:firstLine="566" w:firstLineChars="236"/>
        <w:rPr>
          <w:rFonts w:asciiTheme="minorEastAsia" w:hAnsiTheme="minorEastAsia"/>
          <w:sz w:val="24"/>
        </w:rPr>
      </w:pPr>
      <w:r>
        <w:rPr>
          <w:rFonts w:hint="eastAsia" w:asciiTheme="minorEastAsia" w:hAnsiTheme="minorEastAsia"/>
          <w:sz w:val="24"/>
        </w:rPr>
        <w:t>负责配合城管部门开展建筑垃圾运输专项整治，对未取得合法道路运输许可的单位和个人、对不符合国家安全技术标准的建筑垃圾运输车辆进行查处；依职责联合公安交警部门对建筑垃圾运输车辆在公路超限运输等交通违法违章行为进行查处。</w:t>
      </w:r>
    </w:p>
    <w:p w14:paraId="69273F3B">
      <w:pPr>
        <w:spacing w:line="360" w:lineRule="auto"/>
        <w:ind w:firstLine="566" w:firstLineChars="236"/>
        <w:rPr>
          <w:rFonts w:asciiTheme="minorEastAsia" w:hAnsiTheme="minorEastAsia"/>
          <w:sz w:val="24"/>
        </w:rPr>
      </w:pPr>
      <w:r>
        <w:rPr>
          <w:rFonts w:hint="eastAsia" w:asciiTheme="minorEastAsia" w:hAnsiTheme="minorEastAsia"/>
          <w:sz w:val="24"/>
        </w:rPr>
        <w:t xml:space="preserve">（6）市生态环境部门 </w:t>
      </w:r>
    </w:p>
    <w:p w14:paraId="6043CC7B">
      <w:pPr>
        <w:spacing w:line="360" w:lineRule="auto"/>
        <w:ind w:firstLine="566" w:firstLineChars="236"/>
        <w:rPr>
          <w:rFonts w:asciiTheme="minorEastAsia" w:hAnsiTheme="minorEastAsia"/>
          <w:sz w:val="24"/>
        </w:rPr>
      </w:pPr>
      <w:r>
        <w:rPr>
          <w:rFonts w:hint="eastAsia" w:asciiTheme="minorEastAsia" w:hAnsiTheme="minorEastAsia"/>
          <w:sz w:val="24"/>
        </w:rPr>
        <w:t xml:space="preserve">负责指导城管部门依法开展建筑垃圾处置项目的污染环境防治工作；负责涉危险废物重点项目环境风险评估，筑牢危险废物源头防线；负责做好建筑垃圾处理处置消纳场所的环评审批工作。 </w:t>
      </w:r>
    </w:p>
    <w:p w14:paraId="2C10A9AA">
      <w:pPr>
        <w:spacing w:line="360" w:lineRule="auto"/>
        <w:ind w:firstLine="566" w:firstLineChars="236"/>
        <w:rPr>
          <w:rFonts w:asciiTheme="minorEastAsia" w:hAnsiTheme="minorEastAsia"/>
          <w:sz w:val="24"/>
        </w:rPr>
      </w:pPr>
      <w:r>
        <w:rPr>
          <w:rFonts w:hint="eastAsia" w:asciiTheme="minorEastAsia" w:hAnsiTheme="minorEastAsia"/>
          <w:sz w:val="24"/>
        </w:rPr>
        <w:t xml:space="preserve">（7）市水务部门 </w:t>
      </w:r>
    </w:p>
    <w:p w14:paraId="5CB22FC9">
      <w:pPr>
        <w:spacing w:line="360" w:lineRule="auto"/>
        <w:ind w:firstLine="566" w:firstLineChars="236"/>
        <w:rPr>
          <w:rFonts w:asciiTheme="minorEastAsia" w:hAnsiTheme="minorEastAsia"/>
          <w:sz w:val="24"/>
        </w:rPr>
      </w:pPr>
      <w:r>
        <w:rPr>
          <w:rFonts w:hint="eastAsia" w:asciiTheme="minorEastAsia" w:hAnsiTheme="minorEastAsia"/>
          <w:sz w:val="24"/>
        </w:rPr>
        <w:t xml:space="preserve">负责配合城管部门做好涉及水源地一级保护区内的建筑垃圾管理工作，负责指导全市河道范围内的建筑垃圾排查整治。 </w:t>
      </w:r>
    </w:p>
    <w:p w14:paraId="70F3D325">
      <w:pPr>
        <w:spacing w:line="360" w:lineRule="auto"/>
        <w:ind w:firstLine="566" w:firstLineChars="236"/>
        <w:rPr>
          <w:rFonts w:asciiTheme="minorEastAsia" w:hAnsiTheme="minorEastAsia"/>
          <w:sz w:val="24"/>
        </w:rPr>
      </w:pPr>
      <w:r>
        <w:rPr>
          <w:rFonts w:hint="eastAsia" w:asciiTheme="minorEastAsia" w:hAnsiTheme="minorEastAsia"/>
          <w:sz w:val="24"/>
        </w:rPr>
        <w:t xml:space="preserve">（8）市林园部门 </w:t>
      </w:r>
    </w:p>
    <w:p w14:paraId="629646ED">
      <w:pPr>
        <w:spacing w:line="360" w:lineRule="auto"/>
        <w:ind w:firstLine="566" w:firstLineChars="236"/>
        <w:rPr>
          <w:rFonts w:asciiTheme="minorEastAsia" w:hAnsiTheme="minorEastAsia"/>
          <w:sz w:val="24"/>
        </w:rPr>
      </w:pPr>
      <w:r>
        <w:rPr>
          <w:rFonts w:hint="eastAsia" w:asciiTheme="minorEastAsia" w:hAnsiTheme="minorEastAsia"/>
          <w:sz w:val="24"/>
        </w:rPr>
        <w:t>负责与城管部门建立信息互通机制，共同探究下挖土作为林园相关项目用土的可能性和方向；与城管部门进行信息共享，开拓下挖土处理出路。</w:t>
      </w:r>
    </w:p>
    <w:p w14:paraId="74866014">
      <w:pPr>
        <w:spacing w:line="360" w:lineRule="auto"/>
        <w:ind w:firstLine="566" w:firstLineChars="236"/>
        <w:rPr>
          <w:rFonts w:asciiTheme="minorEastAsia" w:hAnsiTheme="minorEastAsia"/>
          <w:sz w:val="24"/>
        </w:rPr>
      </w:pPr>
      <w:r>
        <w:rPr>
          <w:rFonts w:hint="eastAsia" w:asciiTheme="minorEastAsia" w:hAnsiTheme="minorEastAsia"/>
          <w:sz w:val="24"/>
        </w:rPr>
        <w:t xml:space="preserve">（9）市司法部门 </w:t>
      </w:r>
    </w:p>
    <w:p w14:paraId="49B01393">
      <w:pPr>
        <w:spacing w:line="360" w:lineRule="auto"/>
        <w:ind w:firstLine="566" w:firstLineChars="236"/>
        <w:rPr>
          <w:rFonts w:asciiTheme="minorEastAsia" w:hAnsiTheme="minorEastAsia"/>
          <w:sz w:val="24"/>
        </w:rPr>
      </w:pPr>
      <w:r>
        <w:rPr>
          <w:rFonts w:hint="eastAsia" w:asciiTheme="minorEastAsia" w:hAnsiTheme="minorEastAsia"/>
          <w:sz w:val="24"/>
        </w:rPr>
        <w:t xml:space="preserve">负责指导做好建筑垃圾管理法治体系建设，监督、指导相关部门严格执法、依法行政。 </w:t>
      </w:r>
    </w:p>
    <w:p w14:paraId="17CEB576">
      <w:pPr>
        <w:spacing w:line="360" w:lineRule="auto"/>
        <w:ind w:firstLine="566" w:firstLineChars="236"/>
        <w:rPr>
          <w:rFonts w:asciiTheme="minorEastAsia" w:hAnsiTheme="minorEastAsia"/>
          <w:sz w:val="24"/>
        </w:rPr>
      </w:pPr>
      <w:r>
        <w:rPr>
          <w:rFonts w:hint="eastAsia" w:asciiTheme="minorEastAsia" w:hAnsiTheme="minorEastAsia"/>
          <w:sz w:val="24"/>
        </w:rPr>
        <w:t xml:space="preserve">（10）市应急管理部门 </w:t>
      </w:r>
    </w:p>
    <w:p w14:paraId="404EDFBE">
      <w:pPr>
        <w:spacing w:line="360" w:lineRule="auto"/>
        <w:ind w:firstLine="566" w:firstLineChars="236"/>
        <w:rPr>
          <w:rFonts w:asciiTheme="minorEastAsia" w:hAnsiTheme="minorEastAsia"/>
          <w:sz w:val="24"/>
        </w:rPr>
      </w:pPr>
      <w:r>
        <w:rPr>
          <w:rFonts w:hint="eastAsia" w:asciiTheme="minorEastAsia" w:hAnsiTheme="minorEastAsia"/>
          <w:sz w:val="24"/>
        </w:rPr>
        <w:t>负责指导督促建筑垃圾行业主管部门落实安全生产监管责任，做好本行业领域安全生产工作。</w:t>
      </w:r>
      <w:r>
        <w:rPr>
          <w:rFonts w:asciiTheme="minorEastAsia" w:hAnsiTheme="minorEastAsia"/>
          <w:sz w:val="24"/>
        </w:rPr>
        <w:t xml:space="preserve"> </w:t>
      </w:r>
    </w:p>
    <w:p w14:paraId="58395D30">
      <w:pPr>
        <w:spacing w:line="360" w:lineRule="auto"/>
        <w:ind w:firstLine="566" w:firstLineChars="236"/>
        <w:rPr>
          <w:rFonts w:asciiTheme="minorEastAsia" w:hAnsiTheme="minorEastAsia"/>
          <w:sz w:val="24"/>
        </w:rPr>
      </w:pPr>
      <w:r>
        <w:rPr>
          <w:rFonts w:asciiTheme="minorEastAsia" w:hAnsiTheme="minorEastAsia"/>
          <w:sz w:val="24"/>
        </w:rPr>
        <w:t>（11）</w:t>
      </w:r>
      <w:r>
        <w:rPr>
          <w:rFonts w:hint="eastAsia" w:asciiTheme="minorEastAsia" w:hAnsiTheme="minorEastAsia"/>
          <w:sz w:val="24"/>
        </w:rPr>
        <w:t>属地政府</w:t>
      </w:r>
    </w:p>
    <w:p w14:paraId="1617E533">
      <w:pPr>
        <w:spacing w:line="360" w:lineRule="auto"/>
        <w:ind w:firstLine="566" w:firstLineChars="236"/>
        <w:rPr>
          <w:rFonts w:asciiTheme="minorEastAsia" w:hAnsiTheme="minorEastAsia"/>
          <w:sz w:val="24"/>
        </w:rPr>
      </w:pPr>
      <w:r>
        <w:rPr>
          <w:rFonts w:hint="eastAsia" w:asciiTheme="minorEastAsia" w:hAnsiTheme="minorEastAsia"/>
          <w:sz w:val="24"/>
        </w:rPr>
        <w:t>负责加强对所辖区域内建筑垃圾管理工作的领导，依据区属年度工程预算、土地供应等相关情况，开展建筑垃圾转运调配场选址工作，并结合本辖区自然条件，统筹设置建筑垃圾消纳场，建筑垃圾消纳处置场建设应当符合国家和本市有关规划、环保等规定。应在产业、财政、金融、土地利用等方面对建筑垃圾资源化利用给予扶持，鼓励和引导社会资本参与建筑垃圾资源化利用项目，鼓励和支持建筑垃圾资源化利用产品的研发和生产。应加强建筑垃圾管理的资金投入，所需经费纳入本级财政预算。</w:t>
      </w:r>
    </w:p>
    <w:p w14:paraId="1223DD58">
      <w:pPr>
        <w:spacing w:line="360" w:lineRule="auto"/>
        <w:ind w:firstLine="566" w:firstLineChars="236"/>
        <w:rPr>
          <w:rFonts w:asciiTheme="minorEastAsia" w:hAnsiTheme="minorEastAsia"/>
          <w:sz w:val="24"/>
        </w:rPr>
      </w:pPr>
      <w:r>
        <w:rPr>
          <w:rFonts w:hint="eastAsia" w:asciiTheme="minorEastAsia" w:hAnsiTheme="minorEastAsia"/>
          <w:sz w:val="24"/>
        </w:rPr>
        <w:t xml:space="preserve">（12）其他相关单位 </w:t>
      </w:r>
    </w:p>
    <w:p w14:paraId="5357BEA9">
      <w:pPr>
        <w:spacing w:line="360" w:lineRule="auto"/>
        <w:ind w:firstLine="566" w:firstLineChars="236"/>
        <w:rPr>
          <w:rFonts w:asciiTheme="minorEastAsia" w:hAnsiTheme="minorEastAsia"/>
          <w:sz w:val="24"/>
        </w:rPr>
      </w:pPr>
      <w:r>
        <w:rPr>
          <w:rFonts w:hint="eastAsia" w:asciiTheme="minorEastAsia" w:hAnsiTheme="minorEastAsia"/>
          <w:sz w:val="24"/>
        </w:rPr>
        <w:t>其余相关单位，如建设、施工等参建单位、物业管理部门等，应按照职责做好各自建筑垃圾管理相关工作。</w:t>
      </w:r>
    </w:p>
    <w:p w14:paraId="0846C5B6">
      <w:pPr>
        <w:pStyle w:val="3"/>
        <w:numPr>
          <w:ilvl w:val="0"/>
          <w:numId w:val="0"/>
        </w:numPr>
        <w:adjustRightInd w:val="0"/>
        <w:snapToGrid w:val="0"/>
        <w:spacing w:line="360" w:lineRule="auto"/>
        <w:rPr>
          <w:b w:val="0"/>
          <w:sz w:val="28"/>
          <w:szCs w:val="28"/>
        </w:rPr>
      </w:pPr>
      <w:bookmarkStart w:id="63" w:name="_Toc169166966"/>
      <w:bookmarkStart w:id="64" w:name="_Toc182320314"/>
      <w:r>
        <w:rPr>
          <w:rFonts w:hint="eastAsia"/>
          <w:b w:val="0"/>
          <w:sz w:val="28"/>
          <w:szCs w:val="28"/>
        </w:rPr>
        <w:t>第20条 制度完善</w:t>
      </w:r>
      <w:bookmarkEnd w:id="63"/>
      <w:bookmarkEnd w:id="64"/>
    </w:p>
    <w:p w14:paraId="793E3EEA">
      <w:pPr>
        <w:spacing w:line="360" w:lineRule="auto"/>
        <w:ind w:firstLine="566" w:firstLineChars="236"/>
        <w:rPr>
          <w:rFonts w:asciiTheme="minorEastAsia" w:hAnsiTheme="minorEastAsia"/>
          <w:sz w:val="24"/>
        </w:rPr>
      </w:pPr>
      <w:r>
        <w:rPr>
          <w:rFonts w:hint="eastAsia" w:asciiTheme="minorEastAsia" w:hAnsiTheme="minorEastAsia"/>
          <w:sz w:val="24"/>
        </w:rPr>
        <w:t xml:space="preserve">（1）联合执法制度 </w:t>
      </w:r>
    </w:p>
    <w:p w14:paraId="4836AD49">
      <w:pPr>
        <w:spacing w:line="360" w:lineRule="auto"/>
        <w:ind w:firstLine="566" w:firstLineChars="236"/>
        <w:rPr>
          <w:rFonts w:asciiTheme="minorEastAsia" w:hAnsiTheme="minorEastAsia"/>
          <w:sz w:val="24"/>
        </w:rPr>
      </w:pPr>
      <w:r>
        <w:rPr>
          <w:rFonts w:hint="eastAsia" w:asciiTheme="minorEastAsia" w:hAnsiTheme="minorEastAsia"/>
          <w:sz w:val="24"/>
        </w:rPr>
        <w:t>加强部门联动，公安、生态环境、城市管理、建设、交通等部门应全面落实联勤联动机制，形成监管合力，在切实强化日常执法管理的基础上，定期和不定期开展联合执法整治，对建筑垃圾排放-运输-处理各环节非法处置建筑垃圾行为进行查处。</w:t>
      </w:r>
    </w:p>
    <w:p w14:paraId="68A3D40E">
      <w:pPr>
        <w:spacing w:line="360" w:lineRule="auto"/>
        <w:ind w:firstLine="566" w:firstLineChars="236"/>
        <w:rPr>
          <w:rFonts w:asciiTheme="minorEastAsia" w:hAnsiTheme="minorEastAsia"/>
          <w:sz w:val="24"/>
        </w:rPr>
      </w:pPr>
      <w:r>
        <w:rPr>
          <w:rFonts w:hint="eastAsia" w:asciiTheme="minorEastAsia" w:hAnsiTheme="minorEastAsia"/>
          <w:sz w:val="24"/>
        </w:rPr>
        <w:t>（2）分类管理制度</w:t>
      </w:r>
    </w:p>
    <w:p w14:paraId="38DC0BDF">
      <w:pPr>
        <w:spacing w:line="360" w:lineRule="auto"/>
        <w:ind w:firstLine="566" w:firstLineChars="236"/>
        <w:rPr>
          <w:rFonts w:asciiTheme="minorEastAsia" w:hAnsiTheme="minorEastAsia"/>
          <w:sz w:val="24"/>
        </w:rPr>
      </w:pPr>
      <w:r>
        <w:rPr>
          <w:rFonts w:hint="eastAsia" w:asciiTheme="minorEastAsia" w:hAnsiTheme="minorEastAsia"/>
          <w:sz w:val="24"/>
        </w:rPr>
        <w:t>加快研究制定房屋市政工程建筑垃圾分类存放、分类运输的标准和分类设施的设置规范，促进源头分类，规范运输与处理。装修垃圾要求定点排放，统一收运。建筑垃圾与生活垃圾要单独收运、处置，逐步实现专业运输车辆清运装修垃圾。</w:t>
      </w:r>
    </w:p>
    <w:p w14:paraId="6E3FADE3">
      <w:pPr>
        <w:spacing w:line="360" w:lineRule="auto"/>
        <w:ind w:firstLine="566" w:firstLineChars="236"/>
        <w:rPr>
          <w:rFonts w:asciiTheme="minorEastAsia" w:hAnsiTheme="minorEastAsia"/>
          <w:sz w:val="24"/>
        </w:rPr>
      </w:pPr>
      <w:r>
        <w:rPr>
          <w:rFonts w:hint="eastAsia" w:asciiTheme="minorEastAsia" w:hAnsiTheme="minorEastAsia"/>
          <w:sz w:val="24"/>
        </w:rPr>
        <w:t xml:space="preserve">（3）全过程监管制度 </w:t>
      </w:r>
    </w:p>
    <w:p w14:paraId="12CC18DD">
      <w:pPr>
        <w:spacing w:line="360" w:lineRule="auto"/>
        <w:ind w:firstLine="566" w:firstLineChars="236"/>
        <w:rPr>
          <w:rFonts w:asciiTheme="minorEastAsia" w:hAnsiTheme="minorEastAsia"/>
          <w:sz w:val="24"/>
        </w:rPr>
      </w:pPr>
      <w:r>
        <w:rPr>
          <w:rFonts w:hint="eastAsia" w:asciiTheme="minorEastAsia" w:hAnsiTheme="minorEastAsia"/>
          <w:sz w:val="24"/>
        </w:rPr>
        <w:t xml:space="preserve">建立“全面覆盖、资源共享、实时监管”的建筑垃圾监管和供需信息平台，实现建筑垃圾产生、运输及消纳处置全过程的便捷、有效管理，加强市场调节功能，实现建筑垃圾的平衡消纳和资源利用最大化。建设项目在规划设计阶段应同步编制建筑垃圾减量、分类和资源化利用等专项方案。同时，进一步加强建筑垃圾源头管理，工程建设单位要将建筑垃圾运输和处置费用纳入工程预算，保证运输和处置经费。工程施工单位在编制建筑垃圾减量化方案时宜估测建筑垃圾产生量。工程设计单位、施工单位应按有关规定，优化建筑设计，科学组织施工，合理利用建筑垃圾。进一步规范装饰装修垃圾的收集、处置和资源化利用工作，研究出台装饰装修垃圾管理规定及措施。 </w:t>
      </w:r>
    </w:p>
    <w:p w14:paraId="56F603AA">
      <w:pPr>
        <w:spacing w:line="360" w:lineRule="auto"/>
        <w:ind w:firstLine="566" w:firstLineChars="236"/>
        <w:rPr>
          <w:rFonts w:asciiTheme="minorEastAsia" w:hAnsiTheme="minorEastAsia"/>
          <w:sz w:val="24"/>
        </w:rPr>
      </w:pPr>
      <w:r>
        <w:rPr>
          <w:rFonts w:hint="eastAsia" w:asciiTheme="minorEastAsia" w:hAnsiTheme="minorEastAsia"/>
          <w:sz w:val="24"/>
        </w:rPr>
        <w:t xml:space="preserve">（4）建筑垃圾处置核准制度 </w:t>
      </w:r>
    </w:p>
    <w:p w14:paraId="063095CE">
      <w:pPr>
        <w:spacing w:line="360" w:lineRule="auto"/>
        <w:ind w:firstLine="566" w:firstLineChars="236"/>
        <w:rPr>
          <w:rFonts w:asciiTheme="minorEastAsia" w:hAnsiTheme="minorEastAsia"/>
          <w:sz w:val="24"/>
        </w:rPr>
      </w:pPr>
      <w:r>
        <w:rPr>
          <w:rFonts w:hint="eastAsia" w:asciiTheme="minorEastAsia" w:hAnsiTheme="minorEastAsia"/>
          <w:sz w:val="24"/>
        </w:rPr>
        <w:t>从事建筑垃圾处置活动的单位，应当向所在地城市管理部门提出申请，办理建筑垃圾处置许可。同时严禁外地建筑垃圾非法进入本市建筑垃圾综合利用厂和消纳场；制定引导和扶持政策，支持建筑垃圾资源化利用产业发展。</w:t>
      </w:r>
    </w:p>
    <w:p w14:paraId="423BF0C2">
      <w:pPr>
        <w:spacing w:line="360" w:lineRule="auto"/>
        <w:ind w:firstLine="566" w:firstLineChars="236"/>
        <w:rPr>
          <w:rFonts w:asciiTheme="minorEastAsia" w:hAnsiTheme="minorEastAsia"/>
          <w:sz w:val="24"/>
        </w:rPr>
      </w:pPr>
      <w:r>
        <w:rPr>
          <w:rFonts w:hint="eastAsia" w:asciiTheme="minorEastAsia" w:hAnsiTheme="minorEastAsia"/>
          <w:sz w:val="24"/>
        </w:rPr>
        <w:t xml:space="preserve">（5）特许经营制度 </w:t>
      </w:r>
    </w:p>
    <w:p w14:paraId="736D0128">
      <w:pPr>
        <w:spacing w:line="360" w:lineRule="auto"/>
        <w:ind w:firstLine="566" w:firstLineChars="236"/>
        <w:rPr>
          <w:rFonts w:asciiTheme="minorEastAsia" w:hAnsiTheme="minorEastAsia"/>
          <w:sz w:val="24"/>
        </w:rPr>
      </w:pPr>
      <w:r>
        <w:rPr>
          <w:rFonts w:hint="eastAsia" w:asciiTheme="minorEastAsia" w:hAnsiTheme="minorEastAsia"/>
          <w:sz w:val="24"/>
        </w:rPr>
        <w:t xml:space="preserve">探索特许经营制度，以区域为单元进行特许经营，鼓励行政区之间联合特许经营。探索对建筑垃圾资源化利用运输和生产企业进行特许经营，鼓励有实力的企业进入建筑垃圾资源化领域；由政府发放经营许可，每五年进行一次资质评估，规范市场监管；对建筑垃圾再生产品在应用层面建立相关制度或政策，保证再生产品能用尽用。 </w:t>
      </w:r>
    </w:p>
    <w:p w14:paraId="564B160D">
      <w:pPr>
        <w:spacing w:line="360" w:lineRule="auto"/>
        <w:ind w:firstLine="566" w:firstLineChars="236"/>
        <w:rPr>
          <w:rFonts w:asciiTheme="minorEastAsia" w:hAnsiTheme="minorEastAsia"/>
          <w:sz w:val="24"/>
        </w:rPr>
      </w:pPr>
      <w:r>
        <w:rPr>
          <w:rFonts w:hint="eastAsia" w:asciiTheme="minorEastAsia" w:hAnsiTheme="minorEastAsia"/>
          <w:sz w:val="24"/>
        </w:rPr>
        <w:t xml:space="preserve">（6）平衡清运市场价格，探索跨区域消纳政策制度 </w:t>
      </w:r>
    </w:p>
    <w:p w14:paraId="53C79795">
      <w:pPr>
        <w:spacing w:line="360" w:lineRule="auto"/>
        <w:ind w:firstLine="566" w:firstLineChars="236"/>
        <w:rPr>
          <w:rFonts w:asciiTheme="minorEastAsia" w:hAnsiTheme="minorEastAsia"/>
          <w:sz w:val="24"/>
        </w:rPr>
      </w:pPr>
      <w:r>
        <w:rPr>
          <w:rFonts w:hint="eastAsia" w:asciiTheme="minorEastAsia" w:hAnsiTheme="minorEastAsia"/>
          <w:sz w:val="24"/>
        </w:rPr>
        <w:t xml:space="preserve">工程渣土、清表垃圾的消纳场所原则上由政府或国有企业主导建设、运营和管理，也可鼓励社会资源进行联营合建，遏制任意抬高消纳倾倒费用行为，平抑清运市场价格。同时加强与周边地市的协调沟通，探索建筑垃圾跨区域消纳的政策制度。 </w:t>
      </w:r>
    </w:p>
    <w:p w14:paraId="33A4915A">
      <w:pPr>
        <w:spacing w:line="360" w:lineRule="auto"/>
        <w:ind w:firstLine="566" w:firstLineChars="236"/>
        <w:rPr>
          <w:rFonts w:asciiTheme="minorEastAsia" w:hAnsiTheme="minorEastAsia"/>
          <w:sz w:val="24"/>
        </w:rPr>
      </w:pPr>
      <w:r>
        <w:rPr>
          <w:rFonts w:hint="eastAsia" w:asciiTheme="minorEastAsia" w:hAnsiTheme="minorEastAsia"/>
          <w:sz w:val="24"/>
        </w:rPr>
        <w:t xml:space="preserve">（7）绿色付费制度 </w:t>
      </w:r>
    </w:p>
    <w:p w14:paraId="534CD4E2">
      <w:pPr>
        <w:spacing w:line="360" w:lineRule="auto"/>
        <w:ind w:firstLine="566" w:firstLineChars="236"/>
        <w:rPr>
          <w:rFonts w:asciiTheme="minorEastAsia" w:hAnsiTheme="minorEastAsia"/>
          <w:sz w:val="24"/>
        </w:rPr>
      </w:pPr>
      <w:r>
        <w:rPr>
          <w:rFonts w:hint="eastAsia" w:asciiTheme="minorEastAsia" w:hAnsiTheme="minorEastAsia"/>
          <w:sz w:val="24"/>
        </w:rPr>
        <w:t xml:space="preserve">建筑垃圾消纳处置实行有偿服务，按照“谁产生谁治理、谁污染谁付费”的原则探索建立相关制度。 </w:t>
      </w:r>
    </w:p>
    <w:p w14:paraId="0611F1C5">
      <w:pPr>
        <w:spacing w:line="360" w:lineRule="auto"/>
        <w:ind w:firstLine="566" w:firstLineChars="236"/>
        <w:rPr>
          <w:rFonts w:asciiTheme="minorEastAsia" w:hAnsiTheme="minorEastAsia"/>
          <w:sz w:val="24"/>
        </w:rPr>
      </w:pPr>
      <w:r>
        <w:rPr>
          <w:rFonts w:hint="eastAsia" w:asciiTheme="minorEastAsia" w:hAnsiTheme="minorEastAsia"/>
          <w:sz w:val="24"/>
        </w:rPr>
        <w:t>（8）应急管理机制</w:t>
      </w:r>
    </w:p>
    <w:p w14:paraId="4B3498B1">
      <w:pPr>
        <w:spacing w:line="360" w:lineRule="auto"/>
        <w:ind w:firstLine="566" w:firstLineChars="236"/>
        <w:rPr>
          <w:rFonts w:asciiTheme="minorEastAsia" w:hAnsiTheme="minorEastAsia"/>
          <w:sz w:val="24"/>
        </w:rPr>
      </w:pPr>
      <w:r>
        <w:rPr>
          <w:rFonts w:hint="eastAsia" w:asciiTheme="minorEastAsia" w:hAnsiTheme="minorEastAsia"/>
          <w:sz w:val="24"/>
        </w:rPr>
        <w:t>城市管理部门应当会同有关部门制定建筑垃圾收集、运输和处理应急预案，建立建筑垃圾应急处置系统，确保台风、暴雨等紧急或者特殊情况下建筑垃圾正常收集、运输和处理。建筑垃圾处理单位应当制定建筑垃圾污染突发事件防范应急方案，并报主管部门备案。</w:t>
      </w:r>
    </w:p>
    <w:p w14:paraId="228575EA">
      <w:pPr>
        <w:pStyle w:val="3"/>
        <w:numPr>
          <w:ilvl w:val="0"/>
          <w:numId w:val="0"/>
        </w:numPr>
        <w:adjustRightInd w:val="0"/>
        <w:snapToGrid w:val="0"/>
        <w:spacing w:line="360" w:lineRule="auto"/>
        <w:rPr>
          <w:b w:val="0"/>
          <w:sz w:val="28"/>
          <w:szCs w:val="28"/>
        </w:rPr>
      </w:pPr>
      <w:bookmarkStart w:id="65" w:name="_Toc182320315"/>
      <w:r>
        <w:rPr>
          <w:rFonts w:hint="eastAsia"/>
          <w:b w:val="0"/>
          <w:sz w:val="28"/>
          <w:szCs w:val="28"/>
        </w:rPr>
        <w:t>第21条 数字化管理</w:t>
      </w:r>
      <w:bookmarkEnd w:id="65"/>
    </w:p>
    <w:p w14:paraId="6F06D02B">
      <w:pPr>
        <w:spacing w:line="360" w:lineRule="auto"/>
        <w:ind w:firstLine="566" w:firstLineChars="236"/>
        <w:rPr>
          <w:rFonts w:asciiTheme="minorEastAsia" w:hAnsiTheme="minorEastAsia"/>
          <w:sz w:val="24"/>
        </w:rPr>
      </w:pPr>
      <w:r>
        <w:rPr>
          <w:rFonts w:hint="eastAsia" w:asciiTheme="minorEastAsia" w:hAnsiTheme="minorEastAsia"/>
          <w:sz w:val="24"/>
        </w:rPr>
        <w:t>以信息化、数字化为手段，强化视频监控、大数据等技术在建筑垃圾全链条监管中的应用，共享公安、政数、交通等部门数据资源，逐步实现建筑垃圾精细化管理。同时将建筑垃圾全过程监管纳入城市运行服务管理平台，并接入省级城市运行服务管理平台，实现从建筑垃圾的产生、收集、运输、处理的全过程闭环信息化监控管理，实现跨职能部门的联审联批，实现省、市两级监管状况实时数据上报联动机制，同时提供地方政策法规、行业资讯、技术应用的发布和管理。</w:t>
      </w:r>
    </w:p>
    <w:p w14:paraId="46FF66CE">
      <w:pPr>
        <w:spacing w:line="360" w:lineRule="auto"/>
        <w:ind w:firstLine="566" w:firstLineChars="236"/>
        <w:rPr>
          <w:rFonts w:asciiTheme="minorEastAsia" w:hAnsiTheme="minorEastAsia"/>
          <w:sz w:val="24"/>
        </w:rPr>
      </w:pPr>
      <w:r>
        <w:rPr>
          <w:rFonts w:hint="eastAsia" w:asciiTheme="minorEastAsia" w:hAnsiTheme="minorEastAsia"/>
          <w:sz w:val="24"/>
        </w:rPr>
        <w:t>（1）建立闭合的建筑垃圾全过程监管体系</w:t>
      </w:r>
    </w:p>
    <w:p w14:paraId="446B6EAA">
      <w:pPr>
        <w:spacing w:line="360" w:lineRule="auto"/>
        <w:ind w:firstLine="566" w:firstLineChars="236"/>
        <w:rPr>
          <w:rFonts w:asciiTheme="minorEastAsia" w:hAnsiTheme="minorEastAsia"/>
          <w:sz w:val="24"/>
        </w:rPr>
      </w:pPr>
      <w:r>
        <w:rPr>
          <w:rFonts w:hint="eastAsia" w:asciiTheme="minorEastAsia" w:hAnsiTheme="minorEastAsia"/>
          <w:sz w:val="24"/>
        </w:rPr>
        <w:t>建立健全动态、闭合的建筑垃圾及存量建筑垃圾治理全过程监管制度，构建建筑垃圾的智能监管系统。将建筑垃圾、运输车辆、处置设施和再生产品纳入监管，建立从建筑垃圾排放、分类、运输、资源化及消纳处置全过程的信息化监控管理体系，实现对建筑垃圾种类、数量、运输车辆及去向等情况的联单管理和精准管控。</w:t>
      </w:r>
    </w:p>
    <w:p w14:paraId="64E52AE8">
      <w:pPr>
        <w:spacing w:line="360" w:lineRule="auto"/>
        <w:ind w:firstLine="566" w:firstLineChars="236"/>
        <w:rPr>
          <w:rFonts w:asciiTheme="minorEastAsia" w:hAnsiTheme="minorEastAsia"/>
          <w:sz w:val="24"/>
        </w:rPr>
      </w:pPr>
      <w:r>
        <w:rPr>
          <w:rFonts w:hint="eastAsia" w:asciiTheme="minorEastAsia" w:hAnsiTheme="minorEastAsia"/>
          <w:sz w:val="24"/>
        </w:rPr>
        <w:t>（2）建立建筑垃圾综合信息管理平台</w:t>
      </w:r>
    </w:p>
    <w:p w14:paraId="3C0ABBD4">
      <w:pPr>
        <w:spacing w:line="360" w:lineRule="auto"/>
        <w:ind w:firstLine="566" w:firstLineChars="236"/>
        <w:rPr>
          <w:rFonts w:asciiTheme="minorEastAsia" w:hAnsiTheme="minorEastAsia"/>
          <w:sz w:val="24"/>
        </w:rPr>
      </w:pPr>
      <w:r>
        <w:rPr>
          <w:rFonts w:hint="eastAsia" w:asciiTheme="minorEastAsia" w:hAnsiTheme="minorEastAsia"/>
          <w:sz w:val="24"/>
        </w:rPr>
        <w:t>采集相关企业、运输车辆和处置设施等静态信息，以及建筑垃圾产生、分类、运输、资源化及消纳处置全过程的动态信息，将其进行储存和大数据分析、处理，构建建筑垃圾云数据中心。</w:t>
      </w:r>
    </w:p>
    <w:p w14:paraId="77FA6C9D">
      <w:pPr>
        <w:spacing w:line="360" w:lineRule="auto"/>
        <w:ind w:firstLine="566" w:firstLineChars="236"/>
        <w:rPr>
          <w:rFonts w:asciiTheme="minorEastAsia" w:hAnsiTheme="minorEastAsia"/>
          <w:sz w:val="24"/>
        </w:rPr>
      </w:pPr>
      <w:r>
        <w:rPr>
          <w:rFonts w:hint="eastAsia" w:asciiTheme="minorEastAsia" w:hAnsiTheme="minorEastAsia"/>
          <w:sz w:val="24"/>
        </w:rPr>
        <w:t>建设综合信息管理平台，为企业提供产品宣传、服务通道。展示建筑垃圾处置设施，有许可资质的运输企业、运输车辆和处置场所等基础信息，以及建筑垃圾产生量、运输量、处置量，公开可利用建筑垃圾和再生产品供求信息，实现信息共享。</w:t>
      </w:r>
    </w:p>
    <w:p w14:paraId="59988F12">
      <w:pPr>
        <w:spacing w:line="360" w:lineRule="auto"/>
        <w:ind w:firstLine="566" w:firstLineChars="236"/>
        <w:rPr>
          <w:rFonts w:asciiTheme="minorEastAsia" w:hAnsiTheme="minorEastAsia"/>
          <w:sz w:val="24"/>
        </w:rPr>
      </w:pPr>
      <w:r>
        <w:rPr>
          <w:rFonts w:asciiTheme="minorEastAsia" w:hAnsiTheme="minorEastAsia"/>
          <w:sz w:val="24"/>
        </w:rPr>
        <w:t>（3）</w:t>
      </w:r>
      <w:r>
        <w:rPr>
          <w:rFonts w:hint="eastAsia" w:asciiTheme="minorEastAsia" w:hAnsiTheme="minorEastAsia"/>
          <w:sz w:val="24"/>
        </w:rPr>
        <w:t>建立在线交易服务和资金监管平台</w:t>
      </w:r>
    </w:p>
    <w:p w14:paraId="3D9D173B">
      <w:pPr>
        <w:spacing w:line="360" w:lineRule="auto"/>
        <w:ind w:firstLine="566" w:firstLineChars="236"/>
        <w:rPr>
          <w:rFonts w:asciiTheme="minorEastAsia" w:hAnsiTheme="minorEastAsia"/>
          <w:sz w:val="24"/>
        </w:rPr>
      </w:pPr>
      <w:r>
        <w:rPr>
          <w:rFonts w:hint="eastAsia" w:asciiTheme="minorEastAsia" w:hAnsiTheme="minorEastAsia"/>
          <w:sz w:val="24"/>
        </w:rPr>
        <w:t>提供建筑垃圾和再生产品的网上供需交易服务，通过市场调节建筑垃圾排放和再生产品种类，实现供需平衡，减少多次运输造成的污染。同时建立建筑垃圾产生方、运输方、处置方和监管方的联动机制。产生方将建筑垃圾处置费纳入工程预算并预交到监管方开设的专用账户，运输方或处置方承担运输或处置业务后，经产生方、监管方审核同意后将费用支付给运输方或处置方。</w:t>
      </w:r>
    </w:p>
    <w:p w14:paraId="76534004">
      <w:pPr>
        <w:spacing w:line="360" w:lineRule="auto"/>
        <w:ind w:firstLine="566" w:firstLineChars="236"/>
        <w:rPr>
          <w:rFonts w:asciiTheme="minorEastAsia" w:hAnsiTheme="minorEastAsia"/>
          <w:sz w:val="24"/>
        </w:rPr>
      </w:pPr>
      <w:r>
        <w:rPr>
          <w:rFonts w:asciiTheme="minorEastAsia" w:hAnsiTheme="minorEastAsia"/>
          <w:sz w:val="24"/>
        </w:rPr>
        <w:t>（4）</w:t>
      </w:r>
      <w:r>
        <w:rPr>
          <w:rFonts w:hint="eastAsia" w:asciiTheme="minorEastAsia" w:hAnsiTheme="minorEastAsia"/>
          <w:sz w:val="24"/>
        </w:rPr>
        <w:t>建立全市一体化的建筑垃圾行业信息化服务系统</w:t>
      </w:r>
    </w:p>
    <w:p w14:paraId="1EE20465">
      <w:pPr>
        <w:spacing w:line="360" w:lineRule="auto"/>
        <w:ind w:firstLine="566" w:firstLineChars="236"/>
        <w:rPr>
          <w:rFonts w:asciiTheme="minorEastAsia" w:hAnsiTheme="minorEastAsia"/>
          <w:sz w:val="24"/>
        </w:rPr>
      </w:pPr>
      <w:r>
        <w:rPr>
          <w:rFonts w:hint="eastAsia" w:asciiTheme="minorEastAsia" w:hAnsiTheme="minorEastAsia"/>
          <w:sz w:val="24"/>
        </w:rPr>
        <w:t>不断完善建筑垃圾资源化利用各个阶段的标准、规范，通过产生量预测、体量估算和分类识别，为规划、设计、施工阶段和建筑垃圾分类处理进行源头减量化提供数字依据，为企业提升生产工艺和装备改造，实现智能化、自动化提供服务。</w:t>
      </w:r>
    </w:p>
    <w:p w14:paraId="1A45A7BA">
      <w:pPr>
        <w:spacing w:line="360" w:lineRule="auto"/>
        <w:ind w:firstLine="566" w:firstLineChars="236"/>
        <w:rPr>
          <w:rFonts w:asciiTheme="minorEastAsia" w:hAnsiTheme="minorEastAsia"/>
          <w:sz w:val="24"/>
        </w:rPr>
      </w:pPr>
      <w:r>
        <w:rPr>
          <w:rFonts w:asciiTheme="minorEastAsia" w:hAnsiTheme="minorEastAsia"/>
          <w:sz w:val="24"/>
        </w:rPr>
        <w:t>（5）</w:t>
      </w:r>
      <w:r>
        <w:rPr>
          <w:rFonts w:hint="eastAsia" w:asciiTheme="minorEastAsia" w:hAnsiTheme="minorEastAsia"/>
          <w:sz w:val="24"/>
        </w:rPr>
        <w:t>建立资源化利用综合评价系统</w:t>
      </w:r>
    </w:p>
    <w:p w14:paraId="148AF228">
      <w:pPr>
        <w:spacing w:line="360" w:lineRule="auto"/>
        <w:ind w:firstLine="566" w:firstLineChars="236"/>
        <w:rPr>
          <w:rFonts w:asciiTheme="minorEastAsia" w:hAnsiTheme="minorEastAsia"/>
          <w:sz w:val="24"/>
        </w:rPr>
      </w:pPr>
      <w:r>
        <w:rPr>
          <w:rFonts w:hint="eastAsia" w:asciiTheme="minorEastAsia" w:hAnsiTheme="minorEastAsia"/>
          <w:sz w:val="24"/>
        </w:rPr>
        <w:t>确定不同阶段的评价指标，建立评估模型。对长春市资源化利用不同阶段的建设情况和成效进行数据分析及跟踪评价，指导地方对标检查、改进提升。开展安全风险和环境影响评估，进行风险评估和预警系统的研发，对各个阶段的环境污染和安全隐患进行持续监测和预警，实现全过程无害化的跟踪服务。</w:t>
      </w:r>
      <w:bookmarkStart w:id="66" w:name="_Toc169166968"/>
    </w:p>
    <w:p w14:paraId="7728CAAF">
      <w:pPr>
        <w:pStyle w:val="2"/>
        <w:numPr>
          <w:ilvl w:val="0"/>
          <w:numId w:val="0"/>
        </w:numPr>
        <w:adjustRightInd w:val="0"/>
        <w:snapToGrid w:val="0"/>
        <w:spacing w:line="360" w:lineRule="auto"/>
        <w:ind w:left="425" w:hanging="425"/>
        <w:jc w:val="center"/>
        <w:rPr>
          <w:szCs w:val="28"/>
        </w:rPr>
      </w:pPr>
      <w:bookmarkStart w:id="67" w:name="_Toc182320316"/>
      <w:r>
        <w:rPr>
          <w:rFonts w:hint="eastAsia"/>
          <w:szCs w:val="28"/>
        </w:rPr>
        <w:t>第九章 规划实施保障</w:t>
      </w:r>
      <w:bookmarkEnd w:id="66"/>
      <w:bookmarkEnd w:id="67"/>
    </w:p>
    <w:p w14:paraId="7AAE880E">
      <w:pPr>
        <w:pStyle w:val="3"/>
        <w:numPr>
          <w:ilvl w:val="0"/>
          <w:numId w:val="0"/>
        </w:numPr>
        <w:adjustRightInd w:val="0"/>
        <w:snapToGrid w:val="0"/>
        <w:spacing w:line="360" w:lineRule="auto"/>
        <w:rPr>
          <w:b w:val="0"/>
          <w:sz w:val="28"/>
          <w:szCs w:val="28"/>
        </w:rPr>
      </w:pPr>
      <w:bookmarkStart w:id="68" w:name="_Toc182320317"/>
      <w:bookmarkStart w:id="69" w:name="_Toc169166969"/>
      <w:r>
        <w:rPr>
          <w:rFonts w:hint="eastAsia"/>
          <w:b w:val="0"/>
          <w:sz w:val="28"/>
          <w:szCs w:val="28"/>
        </w:rPr>
        <w:t>第22条 加强政策扶持</w:t>
      </w:r>
      <w:bookmarkEnd w:id="68"/>
    </w:p>
    <w:p w14:paraId="3BD19477">
      <w:pPr>
        <w:spacing w:line="360" w:lineRule="auto"/>
        <w:ind w:firstLine="566" w:firstLineChars="236"/>
        <w:rPr>
          <w:rFonts w:asciiTheme="minorEastAsia" w:hAnsiTheme="minorEastAsia"/>
          <w:sz w:val="24"/>
        </w:rPr>
      </w:pPr>
      <w:r>
        <w:rPr>
          <w:rFonts w:hint="eastAsia" w:asciiTheme="minorEastAsia" w:hAnsiTheme="minorEastAsia"/>
          <w:sz w:val="24"/>
        </w:rPr>
        <w:t>积极制定和完善建筑垃圾处理、资源化利用、再生产品质量标准和应用等技术标准，探索建筑垃圾源头减量、资源化利用产业扶持、财政优惠、产品推广应用等相关政策，鼓励建筑垃圾资源化利用企业、科技领军企业、高校、科研院所开展关于建筑垃圾污染环境防治的创新性课题研究，建筑垃圾资源化利用新技术、新工艺、新材料、新设备的研发，制定相应的支持、奖励政策，持续提升建筑垃圾污染防治水平。</w:t>
      </w:r>
    </w:p>
    <w:p w14:paraId="496D0EBD">
      <w:pPr>
        <w:pStyle w:val="3"/>
        <w:numPr>
          <w:ilvl w:val="0"/>
          <w:numId w:val="0"/>
        </w:numPr>
        <w:adjustRightInd w:val="0"/>
        <w:snapToGrid w:val="0"/>
        <w:spacing w:line="360" w:lineRule="auto"/>
        <w:rPr>
          <w:b w:val="0"/>
          <w:sz w:val="28"/>
          <w:szCs w:val="28"/>
        </w:rPr>
      </w:pPr>
      <w:bookmarkStart w:id="70" w:name="_Toc182320318"/>
      <w:r>
        <w:rPr>
          <w:rFonts w:hint="eastAsia"/>
          <w:b w:val="0"/>
          <w:sz w:val="28"/>
          <w:szCs w:val="28"/>
        </w:rPr>
        <w:t>第23条 保障设施用地</w:t>
      </w:r>
      <w:bookmarkEnd w:id="69"/>
      <w:bookmarkEnd w:id="70"/>
    </w:p>
    <w:p w14:paraId="79F27B2E">
      <w:pPr>
        <w:spacing w:line="360" w:lineRule="auto"/>
        <w:ind w:firstLine="566" w:firstLineChars="236"/>
        <w:rPr>
          <w:rFonts w:asciiTheme="minorEastAsia" w:hAnsiTheme="minorEastAsia"/>
          <w:sz w:val="24"/>
        </w:rPr>
      </w:pPr>
      <w:r>
        <w:rPr>
          <w:rFonts w:hint="eastAsia" w:asciiTheme="minorEastAsia" w:hAnsiTheme="minorEastAsia"/>
          <w:sz w:val="24"/>
        </w:rPr>
        <w:t>超前考虑建筑垃圾污染防治工作发展要求，抓住当前完善基础设施建设的历史机遇，在各级规划中，对建筑垃圾处理设施用地进行统筹安排，划定设施用地红线，集约、节约土地利用，增大同居民聚集区的间隔，有效保障建设项目的落地。任何机关、团体、个人不应以任何理由和借口占用、挪用建筑垃圾处理设施用地。对于特殊情况，使用建筑垃圾等环卫设施用地应同时征得规划部门和行政主管部门的许可，并应及时补还用地面积。</w:t>
      </w:r>
    </w:p>
    <w:p w14:paraId="42263277">
      <w:pPr>
        <w:pStyle w:val="3"/>
        <w:numPr>
          <w:ilvl w:val="0"/>
          <w:numId w:val="0"/>
        </w:numPr>
        <w:adjustRightInd w:val="0"/>
        <w:snapToGrid w:val="0"/>
        <w:spacing w:line="360" w:lineRule="auto"/>
        <w:rPr>
          <w:b w:val="0"/>
          <w:sz w:val="28"/>
          <w:szCs w:val="28"/>
        </w:rPr>
      </w:pPr>
      <w:bookmarkStart w:id="71" w:name="_Toc182320319"/>
      <w:bookmarkStart w:id="72" w:name="_Toc169166970"/>
      <w:r>
        <w:rPr>
          <w:rFonts w:hint="eastAsia"/>
          <w:b w:val="0"/>
          <w:sz w:val="28"/>
          <w:szCs w:val="28"/>
        </w:rPr>
        <w:t>第24条 保障经费投入</w:t>
      </w:r>
      <w:bookmarkEnd w:id="71"/>
      <w:bookmarkEnd w:id="72"/>
    </w:p>
    <w:p w14:paraId="066E631C">
      <w:pPr>
        <w:spacing w:line="360" w:lineRule="auto"/>
        <w:rPr>
          <w:rFonts w:asciiTheme="minorEastAsia" w:hAnsiTheme="minorEastAsia"/>
          <w:sz w:val="24"/>
        </w:rPr>
      </w:pPr>
      <w:r>
        <w:rPr>
          <w:rFonts w:hint="eastAsia" w:asciiTheme="minorEastAsia" w:hAnsiTheme="minorEastAsia"/>
          <w:sz w:val="24"/>
        </w:rPr>
        <w:t>（1）拓宽建设资金渠道</w:t>
      </w:r>
    </w:p>
    <w:p w14:paraId="4135FB5E">
      <w:pPr>
        <w:spacing w:line="360" w:lineRule="auto"/>
        <w:ind w:firstLine="566" w:firstLineChars="236"/>
        <w:rPr>
          <w:rFonts w:asciiTheme="minorEastAsia" w:hAnsiTheme="minorEastAsia"/>
          <w:sz w:val="24"/>
        </w:rPr>
      </w:pPr>
      <w:r>
        <w:rPr>
          <w:rFonts w:hint="eastAsia" w:asciiTheme="minorEastAsia" w:hAnsiTheme="minorEastAsia"/>
          <w:sz w:val="24"/>
        </w:rPr>
        <w:t>以社会资本为主，建立多元化投融资体制，提高建筑垃圾处置项目的利润率与可经营性。积极争取社会融资、招商引资、中外合资、企业证券等各种渠道与形式积累建筑垃圾调配及处理设施建设资金。多渠道、多层次筹集资金，加快建筑垃圾处理的产业化进程。</w:t>
      </w:r>
    </w:p>
    <w:p w14:paraId="1397B253">
      <w:pPr>
        <w:spacing w:line="360" w:lineRule="auto"/>
        <w:rPr>
          <w:rFonts w:asciiTheme="minorEastAsia" w:hAnsiTheme="minorEastAsia"/>
          <w:sz w:val="24"/>
        </w:rPr>
      </w:pPr>
      <w:r>
        <w:rPr>
          <w:rFonts w:hint="eastAsia" w:asciiTheme="minorEastAsia" w:hAnsiTheme="minorEastAsia"/>
          <w:sz w:val="24"/>
        </w:rPr>
        <w:t>（2）加强垃圾收费管理</w:t>
      </w:r>
    </w:p>
    <w:p w14:paraId="13637D54">
      <w:pPr>
        <w:spacing w:line="360" w:lineRule="auto"/>
        <w:ind w:firstLine="566" w:firstLineChars="236"/>
        <w:rPr>
          <w:rFonts w:asciiTheme="minorEastAsia" w:hAnsiTheme="minorEastAsia"/>
          <w:sz w:val="24"/>
        </w:rPr>
      </w:pPr>
      <w:r>
        <w:rPr>
          <w:rFonts w:hint="eastAsia" w:asciiTheme="minorEastAsia" w:hAnsiTheme="minorEastAsia"/>
          <w:sz w:val="24"/>
        </w:rPr>
        <w:t>按照“谁产生、谁负责”的原则，产生建筑垃圾的单位和个人具有规范清运和处置的主体责任，需缴纳相关清运处置费。在现有的基础上，逐步形成完整的污染者付费制度。制定相关收费标准，拆除工程按照拆除垃圾的产量收取清运费和处置费，居民装修垃圾和工程垃圾，按照所产生建筑垃圾的分类质量、各分类垃圾的重量采用梯级制度收费。建筑垃圾运输费实行市场自主定价，建筑垃圾处置费实行政府指导价。</w:t>
      </w:r>
    </w:p>
    <w:p w14:paraId="16630901">
      <w:pPr>
        <w:pStyle w:val="3"/>
        <w:numPr>
          <w:ilvl w:val="0"/>
          <w:numId w:val="0"/>
        </w:numPr>
        <w:adjustRightInd w:val="0"/>
        <w:snapToGrid w:val="0"/>
        <w:spacing w:line="360" w:lineRule="auto"/>
        <w:rPr>
          <w:b w:val="0"/>
          <w:sz w:val="28"/>
          <w:szCs w:val="28"/>
        </w:rPr>
      </w:pPr>
      <w:bookmarkStart w:id="73" w:name="_Toc182320320"/>
      <w:bookmarkStart w:id="74" w:name="_Toc169166971"/>
      <w:r>
        <w:rPr>
          <w:rFonts w:hint="eastAsia"/>
          <w:b w:val="0"/>
          <w:sz w:val="28"/>
          <w:szCs w:val="28"/>
        </w:rPr>
        <w:t>第25条 完善管理体制</w:t>
      </w:r>
      <w:bookmarkEnd w:id="73"/>
      <w:bookmarkEnd w:id="74"/>
    </w:p>
    <w:p w14:paraId="5151EB87">
      <w:pPr>
        <w:spacing w:line="360" w:lineRule="auto"/>
        <w:ind w:firstLine="566" w:firstLineChars="236"/>
        <w:rPr>
          <w:rFonts w:asciiTheme="minorEastAsia" w:hAnsiTheme="minorEastAsia"/>
          <w:sz w:val="24"/>
        </w:rPr>
      </w:pPr>
      <w:r>
        <w:rPr>
          <w:rFonts w:hint="eastAsia" w:asciiTheme="minorEastAsia" w:hAnsiTheme="minorEastAsia"/>
          <w:sz w:val="24"/>
        </w:rPr>
        <w:t>（1）完善相应的建筑垃圾管理政策，加强依法管理。建立健全由渣土运输管理、建筑垃圾调配场管理、建筑垃圾处理厂管理等构成的建筑垃圾管理制度。</w:t>
      </w:r>
    </w:p>
    <w:p w14:paraId="7E533E59">
      <w:pPr>
        <w:spacing w:line="360" w:lineRule="auto"/>
        <w:ind w:firstLine="566" w:firstLineChars="236"/>
        <w:rPr>
          <w:rFonts w:asciiTheme="minorEastAsia" w:hAnsiTheme="minorEastAsia"/>
          <w:sz w:val="24"/>
        </w:rPr>
      </w:pPr>
      <w:r>
        <w:rPr>
          <w:rFonts w:hint="eastAsia" w:asciiTheme="minorEastAsia" w:hAnsiTheme="minorEastAsia"/>
          <w:sz w:val="24"/>
        </w:rPr>
        <w:t>（2）强化执法和过程管理。执法部门加强对随意倾倒、抛撒或者堆放建筑垃圾、将建筑垃圾与其他生活垃圾、危险废物混合的单位和个人进行核查和处罚；严禁未经许可从事建筑垃圾运输、消纳等活动。加强巡查力度、加大处罚力度。</w:t>
      </w:r>
    </w:p>
    <w:p w14:paraId="2391CF0D">
      <w:pPr>
        <w:spacing w:line="360" w:lineRule="auto"/>
        <w:ind w:firstLine="566" w:firstLineChars="236"/>
        <w:rPr>
          <w:rFonts w:asciiTheme="minorEastAsia" w:hAnsiTheme="minorEastAsia"/>
          <w:sz w:val="24"/>
        </w:rPr>
      </w:pPr>
      <w:r>
        <w:rPr>
          <w:rFonts w:hint="eastAsia" w:asciiTheme="minorEastAsia" w:hAnsiTheme="minorEastAsia"/>
          <w:sz w:val="24"/>
        </w:rPr>
        <w:t>（3）参考省级信用评价体系，探索研究将建筑垃圾处置企业纳入诚信综合评价体系的相关办法。主管部门积极研究将施工单位处置建筑垃圾的情况纳入建筑业企业诚信综合评价体系进行管理的合理方式，针对施工单位存在违法处置建筑垃圾行为，按照规定程序记入企业信用档案；探索建立健全的建筑垃圾运输诚信综合评价体系，对运输企业和运输车辆实施市场退出机制。</w:t>
      </w:r>
    </w:p>
    <w:p w14:paraId="6EED524A">
      <w:pPr>
        <w:pStyle w:val="3"/>
        <w:numPr>
          <w:ilvl w:val="0"/>
          <w:numId w:val="0"/>
        </w:numPr>
        <w:adjustRightInd w:val="0"/>
        <w:snapToGrid w:val="0"/>
        <w:spacing w:line="360" w:lineRule="auto"/>
        <w:rPr>
          <w:b w:val="0"/>
          <w:sz w:val="28"/>
          <w:szCs w:val="28"/>
        </w:rPr>
      </w:pPr>
      <w:bookmarkStart w:id="75" w:name="_Toc169166972"/>
      <w:bookmarkStart w:id="76" w:name="_Toc182320321"/>
      <w:r>
        <w:rPr>
          <w:rFonts w:hint="eastAsia"/>
          <w:b w:val="0"/>
          <w:sz w:val="28"/>
          <w:szCs w:val="28"/>
        </w:rPr>
        <w:t>第26条 完善监管机制</w:t>
      </w:r>
      <w:bookmarkEnd w:id="75"/>
      <w:bookmarkEnd w:id="76"/>
    </w:p>
    <w:p w14:paraId="190C7279">
      <w:pPr>
        <w:spacing w:line="360" w:lineRule="auto"/>
        <w:ind w:firstLine="566" w:firstLineChars="236"/>
        <w:rPr>
          <w:rFonts w:asciiTheme="minorEastAsia" w:hAnsiTheme="minorEastAsia"/>
          <w:sz w:val="24"/>
        </w:rPr>
      </w:pPr>
      <w:r>
        <w:rPr>
          <w:rFonts w:hint="eastAsia" w:asciiTheme="minorEastAsia" w:hAnsiTheme="minorEastAsia"/>
          <w:sz w:val="24"/>
        </w:rPr>
        <w:t xml:space="preserve">（1）建立综合监管信息平台。科学依靠互联网提高智慧管理水平，对建筑垃圾收集、转运、处理设施和资源化利用企业实行在线全方位监管。 </w:t>
      </w:r>
    </w:p>
    <w:p w14:paraId="5EB1A950">
      <w:pPr>
        <w:spacing w:line="360" w:lineRule="auto"/>
        <w:ind w:firstLine="566" w:firstLineChars="236"/>
        <w:rPr>
          <w:rFonts w:asciiTheme="minorEastAsia" w:hAnsiTheme="minorEastAsia"/>
          <w:sz w:val="24"/>
        </w:rPr>
      </w:pPr>
      <w:r>
        <w:rPr>
          <w:rFonts w:hint="eastAsia" w:asciiTheme="minorEastAsia" w:hAnsiTheme="minorEastAsia"/>
          <w:sz w:val="24"/>
        </w:rPr>
        <w:t>（2）健全指导考核评价机制。定期对各区、开发区建筑垃圾污染防治工作进行综合评估，将建筑垃圾乱堆乱倒排查整治工作纳入地方政府考核任务，建立健全责任追究和有效奖励制度。</w:t>
      </w:r>
    </w:p>
    <w:p w14:paraId="438BC28F">
      <w:pPr>
        <w:spacing w:line="360" w:lineRule="auto"/>
        <w:ind w:firstLine="566" w:firstLineChars="236"/>
        <w:rPr>
          <w:rFonts w:asciiTheme="minorEastAsia"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E524">
    <w:pPr>
      <w:pStyle w:val="6"/>
      <w:jc w:val="center"/>
    </w:pPr>
  </w:p>
  <w:p w14:paraId="45C03CD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951174"/>
      <w:docPartObj>
        <w:docPartGallery w:val="AutoText"/>
      </w:docPartObj>
    </w:sdtPr>
    <w:sdtContent>
      <w:p w14:paraId="25768A16">
        <w:pPr>
          <w:pStyle w:val="6"/>
          <w:jc w:val="center"/>
        </w:pPr>
        <w:r>
          <w:fldChar w:fldCharType="begin"/>
        </w:r>
        <w:r>
          <w:instrText xml:space="preserve">PAGE   \* MERGEFORMAT</w:instrText>
        </w:r>
        <w:r>
          <w:fldChar w:fldCharType="separate"/>
        </w:r>
        <w:r>
          <w:rPr>
            <w:lang w:val="zh-CN"/>
          </w:rPr>
          <w:t>19</w:t>
        </w:r>
        <w:r>
          <w:fldChar w:fldCharType="end"/>
        </w:r>
      </w:p>
    </w:sdtContent>
  </w:sdt>
  <w:p w14:paraId="22884C6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91649"/>
    <w:multiLevelType w:val="multilevel"/>
    <w:tmpl w:val="12E91649"/>
    <w:lvl w:ilvl="0" w:tentative="0">
      <w:start w:val="1"/>
      <w:numFmt w:val="decimal"/>
      <w:pStyle w:val="2"/>
      <w:lvlText w:val="%1"/>
      <w:lvlJc w:val="left"/>
      <w:pPr>
        <w:ind w:left="425" w:hanging="425"/>
      </w:pPr>
    </w:lvl>
    <w:lvl w:ilvl="1" w:tentative="0">
      <w:start w:val="1"/>
      <w:numFmt w:val="decimal"/>
      <w:pStyle w:val="3"/>
      <w:lvlText w:val="%1.%2"/>
      <w:lvlJc w:val="left"/>
      <w:pPr>
        <w:ind w:left="56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mZGE4NmNlYWY2MTU1NzQzNDAxMTI1NjI4MTc4MmEifQ=="/>
  </w:docVars>
  <w:rsids>
    <w:rsidRoot w:val="00E435D6"/>
    <w:rsid w:val="00002608"/>
    <w:rsid w:val="00005ED3"/>
    <w:rsid w:val="00005F4E"/>
    <w:rsid w:val="000173B6"/>
    <w:rsid w:val="00021072"/>
    <w:rsid w:val="00030038"/>
    <w:rsid w:val="00032E5C"/>
    <w:rsid w:val="00041171"/>
    <w:rsid w:val="00045E17"/>
    <w:rsid w:val="00050718"/>
    <w:rsid w:val="00051205"/>
    <w:rsid w:val="00055382"/>
    <w:rsid w:val="00063030"/>
    <w:rsid w:val="000668DD"/>
    <w:rsid w:val="000759DD"/>
    <w:rsid w:val="000828E3"/>
    <w:rsid w:val="00083945"/>
    <w:rsid w:val="00085D47"/>
    <w:rsid w:val="00092AD8"/>
    <w:rsid w:val="000A201D"/>
    <w:rsid w:val="000A21D0"/>
    <w:rsid w:val="000A3A9E"/>
    <w:rsid w:val="000A680E"/>
    <w:rsid w:val="000B2094"/>
    <w:rsid w:val="000B2C36"/>
    <w:rsid w:val="000B376E"/>
    <w:rsid w:val="000B7E84"/>
    <w:rsid w:val="000B7E9F"/>
    <w:rsid w:val="000C17B9"/>
    <w:rsid w:val="000C233B"/>
    <w:rsid w:val="000C4E3A"/>
    <w:rsid w:val="000C7F16"/>
    <w:rsid w:val="000E26BD"/>
    <w:rsid w:val="000F07DD"/>
    <w:rsid w:val="000F2EB7"/>
    <w:rsid w:val="000F3834"/>
    <w:rsid w:val="00102D6B"/>
    <w:rsid w:val="0011327F"/>
    <w:rsid w:val="0011373B"/>
    <w:rsid w:val="0011605B"/>
    <w:rsid w:val="00122BF8"/>
    <w:rsid w:val="0013296E"/>
    <w:rsid w:val="0014173E"/>
    <w:rsid w:val="001547C2"/>
    <w:rsid w:val="00160D38"/>
    <w:rsid w:val="00164F38"/>
    <w:rsid w:val="001665AF"/>
    <w:rsid w:val="00180CA2"/>
    <w:rsid w:val="0019002A"/>
    <w:rsid w:val="00195F9A"/>
    <w:rsid w:val="00196E0F"/>
    <w:rsid w:val="001A1447"/>
    <w:rsid w:val="001A6C09"/>
    <w:rsid w:val="001B2EF9"/>
    <w:rsid w:val="001B47B9"/>
    <w:rsid w:val="001C04D9"/>
    <w:rsid w:val="001C402C"/>
    <w:rsid w:val="001D3331"/>
    <w:rsid w:val="001D5438"/>
    <w:rsid w:val="001E3CC1"/>
    <w:rsid w:val="001E7E30"/>
    <w:rsid w:val="00204B74"/>
    <w:rsid w:val="002068AD"/>
    <w:rsid w:val="00207984"/>
    <w:rsid w:val="00211285"/>
    <w:rsid w:val="0021282C"/>
    <w:rsid w:val="002155EA"/>
    <w:rsid w:val="002166A5"/>
    <w:rsid w:val="002168A5"/>
    <w:rsid w:val="00221DF0"/>
    <w:rsid w:val="002224F5"/>
    <w:rsid w:val="0022378E"/>
    <w:rsid w:val="002242D9"/>
    <w:rsid w:val="002247F9"/>
    <w:rsid w:val="00225241"/>
    <w:rsid w:val="002315A2"/>
    <w:rsid w:val="002339B9"/>
    <w:rsid w:val="0023419B"/>
    <w:rsid w:val="00235C69"/>
    <w:rsid w:val="00240FD8"/>
    <w:rsid w:val="00241278"/>
    <w:rsid w:val="00242357"/>
    <w:rsid w:val="002436BB"/>
    <w:rsid w:val="00243F59"/>
    <w:rsid w:val="00244614"/>
    <w:rsid w:val="002479D7"/>
    <w:rsid w:val="002558D0"/>
    <w:rsid w:val="0025758C"/>
    <w:rsid w:val="002606AA"/>
    <w:rsid w:val="00266EFA"/>
    <w:rsid w:val="00274259"/>
    <w:rsid w:val="00274BE9"/>
    <w:rsid w:val="00276DA8"/>
    <w:rsid w:val="00283377"/>
    <w:rsid w:val="00290CA8"/>
    <w:rsid w:val="00296653"/>
    <w:rsid w:val="00297577"/>
    <w:rsid w:val="002A32AE"/>
    <w:rsid w:val="002B07A0"/>
    <w:rsid w:val="002B0C1E"/>
    <w:rsid w:val="002B49B6"/>
    <w:rsid w:val="002C04D2"/>
    <w:rsid w:val="002C7DD2"/>
    <w:rsid w:val="002D0B92"/>
    <w:rsid w:val="002D7676"/>
    <w:rsid w:val="002E4F74"/>
    <w:rsid w:val="002F00D1"/>
    <w:rsid w:val="002F04C4"/>
    <w:rsid w:val="002F1219"/>
    <w:rsid w:val="002F34F3"/>
    <w:rsid w:val="002F39EA"/>
    <w:rsid w:val="00300805"/>
    <w:rsid w:val="00303E64"/>
    <w:rsid w:val="003053BD"/>
    <w:rsid w:val="00306541"/>
    <w:rsid w:val="00307B8A"/>
    <w:rsid w:val="00312FE7"/>
    <w:rsid w:val="003152A9"/>
    <w:rsid w:val="00317024"/>
    <w:rsid w:val="003229A4"/>
    <w:rsid w:val="003231F0"/>
    <w:rsid w:val="003257A8"/>
    <w:rsid w:val="00326874"/>
    <w:rsid w:val="00333AB6"/>
    <w:rsid w:val="0034193E"/>
    <w:rsid w:val="00343E67"/>
    <w:rsid w:val="00347A2B"/>
    <w:rsid w:val="00357ECC"/>
    <w:rsid w:val="0036005E"/>
    <w:rsid w:val="00360810"/>
    <w:rsid w:val="0037551F"/>
    <w:rsid w:val="003825B3"/>
    <w:rsid w:val="00392257"/>
    <w:rsid w:val="00392338"/>
    <w:rsid w:val="003928AD"/>
    <w:rsid w:val="00393EAC"/>
    <w:rsid w:val="003A0C2C"/>
    <w:rsid w:val="003A58B0"/>
    <w:rsid w:val="003A65BF"/>
    <w:rsid w:val="003A6DB1"/>
    <w:rsid w:val="003A7234"/>
    <w:rsid w:val="003C0C38"/>
    <w:rsid w:val="003C131D"/>
    <w:rsid w:val="003C3AA3"/>
    <w:rsid w:val="003D0337"/>
    <w:rsid w:val="003D2A85"/>
    <w:rsid w:val="003D41B3"/>
    <w:rsid w:val="003E71FA"/>
    <w:rsid w:val="00402F37"/>
    <w:rsid w:val="00407856"/>
    <w:rsid w:val="0042118E"/>
    <w:rsid w:val="00432400"/>
    <w:rsid w:val="004448FD"/>
    <w:rsid w:val="00445E83"/>
    <w:rsid w:val="0046060C"/>
    <w:rsid w:val="0046376B"/>
    <w:rsid w:val="00470CBF"/>
    <w:rsid w:val="0048059E"/>
    <w:rsid w:val="00482C12"/>
    <w:rsid w:val="004852BA"/>
    <w:rsid w:val="0049194A"/>
    <w:rsid w:val="00495090"/>
    <w:rsid w:val="004955A6"/>
    <w:rsid w:val="004A01FA"/>
    <w:rsid w:val="004C0909"/>
    <w:rsid w:val="004C1400"/>
    <w:rsid w:val="004C219B"/>
    <w:rsid w:val="004E2A48"/>
    <w:rsid w:val="004E4A80"/>
    <w:rsid w:val="004E6988"/>
    <w:rsid w:val="004F1685"/>
    <w:rsid w:val="004F1890"/>
    <w:rsid w:val="004F29F0"/>
    <w:rsid w:val="004F6667"/>
    <w:rsid w:val="0050078C"/>
    <w:rsid w:val="00502CDA"/>
    <w:rsid w:val="005031A1"/>
    <w:rsid w:val="0051013C"/>
    <w:rsid w:val="005161ED"/>
    <w:rsid w:val="00516528"/>
    <w:rsid w:val="0052414F"/>
    <w:rsid w:val="005308C6"/>
    <w:rsid w:val="00534510"/>
    <w:rsid w:val="00537A67"/>
    <w:rsid w:val="00543ACD"/>
    <w:rsid w:val="00547264"/>
    <w:rsid w:val="00561DDC"/>
    <w:rsid w:val="00570353"/>
    <w:rsid w:val="00574D37"/>
    <w:rsid w:val="00574E2E"/>
    <w:rsid w:val="00590CED"/>
    <w:rsid w:val="005930DD"/>
    <w:rsid w:val="00594F04"/>
    <w:rsid w:val="0059762F"/>
    <w:rsid w:val="005A23ED"/>
    <w:rsid w:val="005A43C2"/>
    <w:rsid w:val="005A4CBF"/>
    <w:rsid w:val="005A4D1C"/>
    <w:rsid w:val="005B4B02"/>
    <w:rsid w:val="005B6F05"/>
    <w:rsid w:val="005C216C"/>
    <w:rsid w:val="005C37F4"/>
    <w:rsid w:val="005D378B"/>
    <w:rsid w:val="005E15C6"/>
    <w:rsid w:val="005F1EBC"/>
    <w:rsid w:val="005F5B62"/>
    <w:rsid w:val="00607660"/>
    <w:rsid w:val="00615AD9"/>
    <w:rsid w:val="00623DFD"/>
    <w:rsid w:val="006373E9"/>
    <w:rsid w:val="006415A9"/>
    <w:rsid w:val="00652A27"/>
    <w:rsid w:val="00652D11"/>
    <w:rsid w:val="006563F0"/>
    <w:rsid w:val="00672775"/>
    <w:rsid w:val="00676B54"/>
    <w:rsid w:val="00680BD0"/>
    <w:rsid w:val="006817A4"/>
    <w:rsid w:val="00693564"/>
    <w:rsid w:val="00694B63"/>
    <w:rsid w:val="006A4D3D"/>
    <w:rsid w:val="006B3617"/>
    <w:rsid w:val="006B3ECB"/>
    <w:rsid w:val="006B6B91"/>
    <w:rsid w:val="006C19C0"/>
    <w:rsid w:val="006C309F"/>
    <w:rsid w:val="006C6142"/>
    <w:rsid w:val="006E2885"/>
    <w:rsid w:val="006E2F92"/>
    <w:rsid w:val="006E49A2"/>
    <w:rsid w:val="006E6841"/>
    <w:rsid w:val="006E7B55"/>
    <w:rsid w:val="006F1D9A"/>
    <w:rsid w:val="006F4B45"/>
    <w:rsid w:val="00714ED0"/>
    <w:rsid w:val="00715162"/>
    <w:rsid w:val="00715E0A"/>
    <w:rsid w:val="00716127"/>
    <w:rsid w:val="007178A6"/>
    <w:rsid w:val="00723061"/>
    <w:rsid w:val="007259D6"/>
    <w:rsid w:val="007375DE"/>
    <w:rsid w:val="0074724B"/>
    <w:rsid w:val="00751577"/>
    <w:rsid w:val="00766762"/>
    <w:rsid w:val="00771A17"/>
    <w:rsid w:val="007772BA"/>
    <w:rsid w:val="007830D6"/>
    <w:rsid w:val="00791721"/>
    <w:rsid w:val="007952F3"/>
    <w:rsid w:val="007A2667"/>
    <w:rsid w:val="007A323C"/>
    <w:rsid w:val="007A5C90"/>
    <w:rsid w:val="007A6B2A"/>
    <w:rsid w:val="007B491E"/>
    <w:rsid w:val="007C3A34"/>
    <w:rsid w:val="007D2457"/>
    <w:rsid w:val="007D3FF9"/>
    <w:rsid w:val="007D70C3"/>
    <w:rsid w:val="007E1E0F"/>
    <w:rsid w:val="007E78AC"/>
    <w:rsid w:val="007E7D3F"/>
    <w:rsid w:val="007F1B3C"/>
    <w:rsid w:val="007F1E3D"/>
    <w:rsid w:val="007F2F01"/>
    <w:rsid w:val="008045E8"/>
    <w:rsid w:val="00814095"/>
    <w:rsid w:val="008217B8"/>
    <w:rsid w:val="00830F58"/>
    <w:rsid w:val="00831171"/>
    <w:rsid w:val="008615D9"/>
    <w:rsid w:val="00867E33"/>
    <w:rsid w:val="00874ECE"/>
    <w:rsid w:val="00877708"/>
    <w:rsid w:val="0088414E"/>
    <w:rsid w:val="00891468"/>
    <w:rsid w:val="008927AC"/>
    <w:rsid w:val="00897A65"/>
    <w:rsid w:val="008A0CB9"/>
    <w:rsid w:val="008A296F"/>
    <w:rsid w:val="008A4372"/>
    <w:rsid w:val="008A4EEF"/>
    <w:rsid w:val="008D0608"/>
    <w:rsid w:val="008D094A"/>
    <w:rsid w:val="008D5D6B"/>
    <w:rsid w:val="008E7514"/>
    <w:rsid w:val="008F6228"/>
    <w:rsid w:val="0090455E"/>
    <w:rsid w:val="00904672"/>
    <w:rsid w:val="0091330E"/>
    <w:rsid w:val="00917BF1"/>
    <w:rsid w:val="00920E1C"/>
    <w:rsid w:val="00930FAF"/>
    <w:rsid w:val="0093358C"/>
    <w:rsid w:val="00933E43"/>
    <w:rsid w:val="00934046"/>
    <w:rsid w:val="0093517A"/>
    <w:rsid w:val="009359DF"/>
    <w:rsid w:val="00935F70"/>
    <w:rsid w:val="00940CD8"/>
    <w:rsid w:val="009425F6"/>
    <w:rsid w:val="00947868"/>
    <w:rsid w:val="009501C0"/>
    <w:rsid w:val="00951CB2"/>
    <w:rsid w:val="00953865"/>
    <w:rsid w:val="009545B8"/>
    <w:rsid w:val="00955B75"/>
    <w:rsid w:val="00961AEB"/>
    <w:rsid w:val="00971154"/>
    <w:rsid w:val="00971915"/>
    <w:rsid w:val="009761E6"/>
    <w:rsid w:val="00977854"/>
    <w:rsid w:val="0098452D"/>
    <w:rsid w:val="009860C0"/>
    <w:rsid w:val="00986EF5"/>
    <w:rsid w:val="009904F5"/>
    <w:rsid w:val="009909A5"/>
    <w:rsid w:val="00991D38"/>
    <w:rsid w:val="00995B65"/>
    <w:rsid w:val="00996A84"/>
    <w:rsid w:val="00996BDA"/>
    <w:rsid w:val="009A02DD"/>
    <w:rsid w:val="009A0591"/>
    <w:rsid w:val="009A1030"/>
    <w:rsid w:val="009A22D5"/>
    <w:rsid w:val="009A4C7A"/>
    <w:rsid w:val="009B1534"/>
    <w:rsid w:val="009B5D93"/>
    <w:rsid w:val="009C291A"/>
    <w:rsid w:val="009C3433"/>
    <w:rsid w:val="009C3C83"/>
    <w:rsid w:val="009C4900"/>
    <w:rsid w:val="009D6749"/>
    <w:rsid w:val="009F2DC0"/>
    <w:rsid w:val="009F6916"/>
    <w:rsid w:val="009F6937"/>
    <w:rsid w:val="00A02311"/>
    <w:rsid w:val="00A11D03"/>
    <w:rsid w:val="00A132DC"/>
    <w:rsid w:val="00A15C3A"/>
    <w:rsid w:val="00A20AAE"/>
    <w:rsid w:val="00A3394F"/>
    <w:rsid w:val="00A36B2D"/>
    <w:rsid w:val="00A40067"/>
    <w:rsid w:val="00A40F53"/>
    <w:rsid w:val="00A47354"/>
    <w:rsid w:val="00A51C1A"/>
    <w:rsid w:val="00A53BAC"/>
    <w:rsid w:val="00A61850"/>
    <w:rsid w:val="00A65CC5"/>
    <w:rsid w:val="00A76CAB"/>
    <w:rsid w:val="00A773EA"/>
    <w:rsid w:val="00A817B8"/>
    <w:rsid w:val="00A8593D"/>
    <w:rsid w:val="00AA0191"/>
    <w:rsid w:val="00AA176D"/>
    <w:rsid w:val="00AA34B9"/>
    <w:rsid w:val="00AA34EE"/>
    <w:rsid w:val="00AA38CD"/>
    <w:rsid w:val="00AB09DC"/>
    <w:rsid w:val="00AB1BDA"/>
    <w:rsid w:val="00AB1ED1"/>
    <w:rsid w:val="00AB2630"/>
    <w:rsid w:val="00AB5406"/>
    <w:rsid w:val="00AC2C36"/>
    <w:rsid w:val="00AC3136"/>
    <w:rsid w:val="00AD03FB"/>
    <w:rsid w:val="00AD2394"/>
    <w:rsid w:val="00AE5A7B"/>
    <w:rsid w:val="00AE6BEB"/>
    <w:rsid w:val="00B03492"/>
    <w:rsid w:val="00B04BCD"/>
    <w:rsid w:val="00B22DE3"/>
    <w:rsid w:val="00B2482A"/>
    <w:rsid w:val="00B2747A"/>
    <w:rsid w:val="00B30428"/>
    <w:rsid w:val="00B35291"/>
    <w:rsid w:val="00B37423"/>
    <w:rsid w:val="00B42F34"/>
    <w:rsid w:val="00B43E1A"/>
    <w:rsid w:val="00B4496C"/>
    <w:rsid w:val="00B4496F"/>
    <w:rsid w:val="00B53162"/>
    <w:rsid w:val="00B545F9"/>
    <w:rsid w:val="00B62490"/>
    <w:rsid w:val="00B6432D"/>
    <w:rsid w:val="00B705C4"/>
    <w:rsid w:val="00B74B52"/>
    <w:rsid w:val="00BB0ACE"/>
    <w:rsid w:val="00BB5737"/>
    <w:rsid w:val="00BB6A9D"/>
    <w:rsid w:val="00BB7B2E"/>
    <w:rsid w:val="00BC70DC"/>
    <w:rsid w:val="00BE012B"/>
    <w:rsid w:val="00BE33B4"/>
    <w:rsid w:val="00BE5A35"/>
    <w:rsid w:val="00BF047F"/>
    <w:rsid w:val="00BF14EC"/>
    <w:rsid w:val="00BF185F"/>
    <w:rsid w:val="00BF2041"/>
    <w:rsid w:val="00BF326B"/>
    <w:rsid w:val="00C15C06"/>
    <w:rsid w:val="00C205F6"/>
    <w:rsid w:val="00C22143"/>
    <w:rsid w:val="00C2300D"/>
    <w:rsid w:val="00C23A7A"/>
    <w:rsid w:val="00C35245"/>
    <w:rsid w:val="00C45C2A"/>
    <w:rsid w:val="00C46646"/>
    <w:rsid w:val="00C51D9B"/>
    <w:rsid w:val="00C54A57"/>
    <w:rsid w:val="00C54BD8"/>
    <w:rsid w:val="00C5607A"/>
    <w:rsid w:val="00C62625"/>
    <w:rsid w:val="00C646D3"/>
    <w:rsid w:val="00C6737A"/>
    <w:rsid w:val="00C761F6"/>
    <w:rsid w:val="00C76A38"/>
    <w:rsid w:val="00C82E19"/>
    <w:rsid w:val="00C8371E"/>
    <w:rsid w:val="00C94885"/>
    <w:rsid w:val="00CB122D"/>
    <w:rsid w:val="00CB1ECD"/>
    <w:rsid w:val="00CB3F09"/>
    <w:rsid w:val="00CB4664"/>
    <w:rsid w:val="00CB5993"/>
    <w:rsid w:val="00CC5CD8"/>
    <w:rsid w:val="00CC749D"/>
    <w:rsid w:val="00CC7C77"/>
    <w:rsid w:val="00CE69F0"/>
    <w:rsid w:val="00CF52AB"/>
    <w:rsid w:val="00CF6C0C"/>
    <w:rsid w:val="00D04C84"/>
    <w:rsid w:val="00D0656D"/>
    <w:rsid w:val="00D1648E"/>
    <w:rsid w:val="00D16E77"/>
    <w:rsid w:val="00D232C3"/>
    <w:rsid w:val="00D31BA7"/>
    <w:rsid w:val="00D464B7"/>
    <w:rsid w:val="00D50A32"/>
    <w:rsid w:val="00D5201D"/>
    <w:rsid w:val="00D569F6"/>
    <w:rsid w:val="00D61EB7"/>
    <w:rsid w:val="00D70F21"/>
    <w:rsid w:val="00D710D2"/>
    <w:rsid w:val="00D7227D"/>
    <w:rsid w:val="00D76967"/>
    <w:rsid w:val="00D83D1B"/>
    <w:rsid w:val="00D84701"/>
    <w:rsid w:val="00D9484D"/>
    <w:rsid w:val="00D97435"/>
    <w:rsid w:val="00DA397C"/>
    <w:rsid w:val="00DA593A"/>
    <w:rsid w:val="00DA60EA"/>
    <w:rsid w:val="00DA7BC2"/>
    <w:rsid w:val="00DC0CB0"/>
    <w:rsid w:val="00DC3696"/>
    <w:rsid w:val="00DC4E7B"/>
    <w:rsid w:val="00DD031C"/>
    <w:rsid w:val="00DE08A7"/>
    <w:rsid w:val="00DF006B"/>
    <w:rsid w:val="00DF4C81"/>
    <w:rsid w:val="00E052BD"/>
    <w:rsid w:val="00E1293A"/>
    <w:rsid w:val="00E162C1"/>
    <w:rsid w:val="00E255D5"/>
    <w:rsid w:val="00E30F68"/>
    <w:rsid w:val="00E324A7"/>
    <w:rsid w:val="00E435D6"/>
    <w:rsid w:val="00E43DE0"/>
    <w:rsid w:val="00E537F8"/>
    <w:rsid w:val="00E55862"/>
    <w:rsid w:val="00E567B0"/>
    <w:rsid w:val="00E61BCF"/>
    <w:rsid w:val="00E66A5C"/>
    <w:rsid w:val="00E67112"/>
    <w:rsid w:val="00E805D4"/>
    <w:rsid w:val="00E81B53"/>
    <w:rsid w:val="00E8444D"/>
    <w:rsid w:val="00E94807"/>
    <w:rsid w:val="00EA38FC"/>
    <w:rsid w:val="00EB4DED"/>
    <w:rsid w:val="00EB788B"/>
    <w:rsid w:val="00EB7D6D"/>
    <w:rsid w:val="00EC098D"/>
    <w:rsid w:val="00ED38B1"/>
    <w:rsid w:val="00EE3EE8"/>
    <w:rsid w:val="00EE7D06"/>
    <w:rsid w:val="00EF06F6"/>
    <w:rsid w:val="00EF76CF"/>
    <w:rsid w:val="00F009AD"/>
    <w:rsid w:val="00F07E34"/>
    <w:rsid w:val="00F2393C"/>
    <w:rsid w:val="00F31007"/>
    <w:rsid w:val="00F36EE5"/>
    <w:rsid w:val="00F40BCE"/>
    <w:rsid w:val="00F45904"/>
    <w:rsid w:val="00F5539F"/>
    <w:rsid w:val="00F608D3"/>
    <w:rsid w:val="00F61B9C"/>
    <w:rsid w:val="00F66A1D"/>
    <w:rsid w:val="00F70823"/>
    <w:rsid w:val="00F80B3E"/>
    <w:rsid w:val="00F83B99"/>
    <w:rsid w:val="00FA0D60"/>
    <w:rsid w:val="00FA13CB"/>
    <w:rsid w:val="00FA1541"/>
    <w:rsid w:val="00FA2738"/>
    <w:rsid w:val="00FA58D5"/>
    <w:rsid w:val="00FA7B12"/>
    <w:rsid w:val="00FB3928"/>
    <w:rsid w:val="00FC53CA"/>
    <w:rsid w:val="00FC7F3F"/>
    <w:rsid w:val="00FD14BE"/>
    <w:rsid w:val="00FD2678"/>
    <w:rsid w:val="00FE1501"/>
    <w:rsid w:val="00FE4D7E"/>
    <w:rsid w:val="2B5044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numPr>
        <w:ilvl w:val="0"/>
        <w:numId w:val="1"/>
      </w:numPr>
      <w:tabs>
        <w:tab w:val="left" w:pos="425"/>
      </w:tabs>
      <w:spacing w:before="156" w:beforeLines="50" w:after="120" w:line="578" w:lineRule="auto"/>
      <w:outlineLvl w:val="0"/>
    </w:pPr>
    <w:rPr>
      <w:rFonts w:ascii="黑体" w:hAnsi="黑体" w:eastAsia="黑体" w:cs="Times New Roman"/>
      <w:b/>
      <w:bCs/>
      <w:kern w:val="44"/>
      <w:sz w:val="36"/>
      <w:szCs w:val="44"/>
    </w:rPr>
  </w:style>
  <w:style w:type="paragraph" w:styleId="3">
    <w:name w:val="heading 2"/>
    <w:basedOn w:val="1"/>
    <w:next w:val="1"/>
    <w:link w:val="15"/>
    <w:qFormat/>
    <w:uiPriority w:val="0"/>
    <w:pPr>
      <w:keepNext/>
      <w:keepLines/>
      <w:numPr>
        <w:ilvl w:val="1"/>
        <w:numId w:val="1"/>
      </w:numPr>
      <w:tabs>
        <w:tab w:val="left" w:pos="425"/>
        <w:tab w:val="left" w:pos="567"/>
      </w:tabs>
      <w:spacing w:before="468" w:beforeLines="150" w:after="200" w:line="415" w:lineRule="auto"/>
      <w:outlineLvl w:val="1"/>
    </w:pPr>
    <w:rPr>
      <w:rFonts w:ascii="Arial" w:hAnsi="Arial" w:eastAsia="黑体" w:cs="Times New Roman"/>
      <w:b/>
      <w:bCs/>
      <w:sz w:val="32"/>
      <w:szCs w:val="32"/>
    </w:rPr>
  </w:style>
  <w:style w:type="paragraph" w:styleId="4">
    <w:name w:val="heading 3"/>
    <w:basedOn w:val="1"/>
    <w:next w:val="1"/>
    <w:link w:val="16"/>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1 Char"/>
    <w:basedOn w:val="12"/>
    <w:link w:val="2"/>
    <w:qFormat/>
    <w:uiPriority w:val="0"/>
    <w:rPr>
      <w:rFonts w:ascii="黑体" w:hAnsi="黑体" w:eastAsia="黑体" w:cs="Times New Roman"/>
      <w:b/>
      <w:bCs/>
      <w:kern w:val="44"/>
      <w:sz w:val="36"/>
      <w:szCs w:val="44"/>
    </w:rPr>
  </w:style>
  <w:style w:type="character" w:customStyle="1" w:styleId="15">
    <w:name w:val="标题 2 Char"/>
    <w:basedOn w:val="12"/>
    <w:link w:val="3"/>
    <w:qFormat/>
    <w:uiPriority w:val="0"/>
    <w:rPr>
      <w:rFonts w:ascii="Arial" w:hAnsi="Arial" w:eastAsia="黑体" w:cs="Times New Roman"/>
      <w:b/>
      <w:bCs/>
      <w:sz w:val="32"/>
      <w:szCs w:val="32"/>
    </w:rPr>
  </w:style>
  <w:style w:type="character" w:customStyle="1" w:styleId="16">
    <w:name w:val="标题 3 Char"/>
    <w:basedOn w:val="12"/>
    <w:link w:val="4"/>
    <w:qFormat/>
    <w:uiPriority w:val="0"/>
    <w:rPr>
      <w:b/>
      <w:bCs/>
      <w:sz w:val="32"/>
      <w:szCs w:val="32"/>
    </w:rPr>
  </w:style>
  <w:style w:type="paragraph" w:styleId="17">
    <w:name w:val="List Paragraph"/>
    <w:basedOn w:val="1"/>
    <w:qFormat/>
    <w:uiPriority w:val="99"/>
    <w:pPr>
      <w:ind w:firstLine="420" w:firstLineChars="200"/>
    </w:pPr>
  </w:style>
  <w:style w:type="paragraph" w:customStyle="1" w:styleId="18">
    <w:name w:val="条名"/>
    <w:basedOn w:val="4"/>
    <w:link w:val="19"/>
    <w:qFormat/>
    <w:uiPriority w:val="99"/>
    <w:pPr>
      <w:keepNext w:val="0"/>
      <w:keepLines w:val="0"/>
      <w:tabs>
        <w:tab w:val="left" w:pos="1260"/>
      </w:tabs>
      <w:adjustRightInd w:val="0"/>
      <w:snapToGrid w:val="0"/>
      <w:spacing w:before="312" w:beforeLines="100" w:after="0" w:line="560" w:lineRule="exact"/>
      <w:jc w:val="left"/>
    </w:pPr>
    <w:rPr>
      <w:rFonts w:ascii="Times New Roman" w:hAnsi="Times New Roman" w:eastAsia="仿宋_GB2312" w:cs="Times New Roman"/>
      <w:bCs w:val="0"/>
      <w:szCs w:val="30"/>
    </w:rPr>
  </w:style>
  <w:style w:type="character" w:customStyle="1" w:styleId="19">
    <w:name w:val="条名 Char"/>
    <w:link w:val="18"/>
    <w:qFormat/>
    <w:locked/>
    <w:uiPriority w:val="99"/>
    <w:rPr>
      <w:rFonts w:ascii="Times New Roman" w:hAnsi="Times New Roman" w:eastAsia="仿宋_GB2312" w:cs="Times New Roman"/>
      <w:b/>
      <w:sz w:val="32"/>
      <w:szCs w:val="30"/>
    </w:rPr>
  </w:style>
  <w:style w:type="paragraph" w:customStyle="1" w:styleId="20">
    <w:name w:val="TOC Heading"/>
    <w:basedOn w:val="2"/>
    <w:next w:val="1"/>
    <w:unhideWhenUsed/>
    <w:qFormat/>
    <w:uiPriority w:val="39"/>
    <w:pPr>
      <w:widowControl/>
      <w:numPr>
        <w:numId w:val="0"/>
      </w:numPr>
      <w:tabs>
        <w:tab w:val="clear" w:pos="425"/>
      </w:tabs>
      <w:spacing w:before="240" w:beforeLines="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页眉 Char"/>
    <w:basedOn w:val="12"/>
    <w:link w:val="7"/>
    <w:qFormat/>
    <w:uiPriority w:val="99"/>
    <w:rPr>
      <w:sz w:val="18"/>
      <w:szCs w:val="18"/>
    </w:rPr>
  </w:style>
  <w:style w:type="character" w:customStyle="1" w:styleId="22">
    <w:name w:val="页脚 Char"/>
    <w:basedOn w:val="12"/>
    <w:link w:val="6"/>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38F0E-40D0-4F85-ACAD-308B20CEEE83}">
  <ds:schemaRefs/>
</ds:datastoreItem>
</file>

<file path=docProps/app.xml><?xml version="1.0" encoding="utf-8"?>
<Properties xmlns="http://schemas.openxmlformats.org/officeDocument/2006/extended-properties" xmlns:vt="http://schemas.openxmlformats.org/officeDocument/2006/docPropsVTypes">
  <Template>Normal</Template>
  <Pages>20</Pages>
  <Words>11381</Words>
  <Characters>11586</Characters>
  <Lines>101</Lines>
  <Paragraphs>28</Paragraphs>
  <TotalTime>1186</TotalTime>
  <ScaleCrop>false</ScaleCrop>
  <LinksUpToDate>false</LinksUpToDate>
  <CharactersWithSpaces>11811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2024-07-01T05:40:00Z</dcterms:created>
  <dc:creator>John</dc:creator>
  <cp:lastModifiedBy>Administrator</cp:lastModifiedBy>
  <cp:lastPrinted>2024-09-19T03:12:00Z</cp:lastPrinted>
  <dcterms:modified xsi:type="dcterms:W3CDTF">2024-11-18T07:24:13Z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B899AAE5AF2348F0A74291A99C083EB0_12</vt:lpwstr>
  </property>
</Properties>
</file>