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rPr>
          <w:rFonts w:ascii="黑体" w:hAnsi="黑体" w:eastAsia="黑体"/>
          <w:sz w:val="44"/>
          <w:szCs w:val="44"/>
        </w:rPr>
      </w:pPr>
      <w:r>
        <w:rPr>
          <w:rFonts w:hint="eastAsia" w:ascii="黑体" w:hAnsi="黑体" w:eastAsia="黑体"/>
          <w:sz w:val="44"/>
          <w:szCs w:val="44"/>
        </w:rPr>
        <w:t xml:space="preserve"> 长春市城市管理行政执法局</w:t>
      </w:r>
    </w:p>
    <w:p>
      <w:pPr>
        <w:rPr>
          <w:rFonts w:ascii="黑体" w:hAnsi="黑体" w:eastAsia="黑体"/>
          <w:sz w:val="44"/>
          <w:szCs w:val="44"/>
        </w:rPr>
      </w:pPr>
      <w:r>
        <w:rPr>
          <w:rFonts w:hint="eastAsia" w:ascii="黑体" w:hAnsi="黑体" w:eastAsia="黑体"/>
          <w:sz w:val="44"/>
          <w:szCs w:val="44"/>
        </w:rPr>
        <w:t xml:space="preserve">  </w:t>
      </w:r>
      <w:r>
        <w:rPr>
          <w:rFonts w:ascii="黑体" w:hAnsi="黑体" w:eastAsia="黑体"/>
          <w:sz w:val="44"/>
          <w:szCs w:val="44"/>
        </w:rPr>
        <w:t xml:space="preserve">   </w:t>
      </w:r>
      <w:r>
        <w:rPr>
          <w:rFonts w:hint="eastAsia" w:ascii="黑体" w:hAnsi="黑体" w:eastAsia="黑体"/>
          <w:sz w:val="44"/>
          <w:szCs w:val="44"/>
        </w:rPr>
        <w:t xml:space="preserve"> 行政执法全过程记录实施办法</w:t>
      </w:r>
    </w:p>
    <w:p>
      <w:pPr>
        <w:rPr>
          <w:rFonts w:ascii="黑体" w:hAnsi="黑体" w:eastAsia="黑体"/>
          <w:sz w:val="18"/>
          <w:szCs w:val="18"/>
        </w:rPr>
      </w:pPr>
    </w:p>
    <w:p>
      <w:pPr>
        <w:ind w:firstLine="2730" w:firstLineChars="850"/>
        <w:rPr>
          <w:rFonts w:asciiTheme="minorEastAsia" w:hAnsiTheme="minorEastAsia"/>
          <w:b/>
          <w:sz w:val="32"/>
          <w:szCs w:val="32"/>
        </w:rPr>
      </w:pPr>
      <w:r>
        <w:rPr>
          <w:rFonts w:hint="eastAsia" w:asciiTheme="minorEastAsia" w:hAnsiTheme="minorEastAsia"/>
          <w:b/>
          <w:sz w:val="32"/>
          <w:szCs w:val="32"/>
        </w:rPr>
        <w:t>第一章  总则</w:t>
      </w:r>
      <w:bookmarkStart w:id="0" w:name="_GoBack"/>
      <w:bookmarkEnd w:id="0"/>
    </w:p>
    <w:p>
      <w:pPr>
        <w:ind w:firstLine="640" w:firstLineChars="200"/>
        <w:rPr>
          <w:rFonts w:ascii="仿宋" w:hAnsi="仿宋" w:eastAsia="仿宋"/>
          <w:sz w:val="32"/>
          <w:szCs w:val="32"/>
        </w:rPr>
      </w:pPr>
      <w:r>
        <w:rPr>
          <w:rFonts w:hint="eastAsia" w:ascii="仿宋" w:hAnsi="仿宋" w:eastAsia="仿宋"/>
          <w:sz w:val="32"/>
          <w:szCs w:val="32"/>
        </w:rPr>
        <w:t xml:space="preserve">第一条  </w:t>
      </w:r>
      <w:r>
        <w:rPr>
          <w:rFonts w:hint="eastAsia" w:ascii="仿宋_GB2312" w:hAnsi="仿宋_GB2312" w:eastAsia="仿宋_GB2312" w:cs="仿宋_GB2312"/>
          <w:color w:val="000000" w:themeColor="text1"/>
          <w:kern w:val="0"/>
          <w:sz w:val="32"/>
          <w:szCs w:val="32"/>
          <w:shd w:val="clear" w:color="auto" w:fill="FFFFFF"/>
          <w14:textFill>
            <w14:solidFill>
              <w14:schemeClr w14:val="tx1"/>
            </w14:solidFill>
          </w14:textFill>
        </w:rPr>
        <w:t>为推进行政执法全过程记录制度建设，规范行政执法程序，促进行政执法机关严格、规范、公正、文明执法，保障公民、法人和其他社会组织合法权益，根据有关法律法规规定</w:t>
      </w:r>
      <w:r>
        <w:rPr>
          <w:rFonts w:hint="eastAsia" w:ascii="仿宋" w:hAnsi="仿宋" w:eastAsia="仿宋"/>
          <w:sz w:val="32"/>
          <w:szCs w:val="32"/>
        </w:rPr>
        <w:t>和《吉林省人民政府办公厅关于印发吉林省全面推行行政执法公示制度执法全过程记录制度重大执法决定法制审核制度实施方案的通知》(吉政办发[2019]39号)要求，结合我局实际，制定本办法。</w:t>
      </w:r>
    </w:p>
    <w:p>
      <w:pPr>
        <w:ind w:firstLine="640" w:firstLineChars="200"/>
        <w:rPr>
          <w:rFonts w:ascii="仿宋" w:hAnsi="仿宋" w:eastAsia="仿宋"/>
          <w:sz w:val="32"/>
          <w:szCs w:val="32"/>
        </w:rPr>
      </w:pPr>
      <w:r>
        <w:rPr>
          <w:rFonts w:hint="eastAsia" w:ascii="仿宋" w:hAnsi="仿宋" w:eastAsia="仿宋"/>
          <w:sz w:val="32"/>
          <w:szCs w:val="32"/>
        </w:rPr>
        <w:t>第二条 本办法所称全过程记录,是指全局各行政执法单位及其所属执法人员通过文字、音像、执法设备、执法平台等记录方式,对执法程序启动、调查取证、审查决定、送达执行、归档管理等行政执法整个过程进行跟踪记录的活动。</w:t>
      </w:r>
    </w:p>
    <w:p>
      <w:pPr>
        <w:ind w:firstLine="640" w:firstLineChars="200"/>
        <w:rPr>
          <w:rFonts w:ascii="仿宋" w:hAnsi="仿宋" w:eastAsia="仿宋"/>
          <w:sz w:val="32"/>
          <w:szCs w:val="32"/>
        </w:rPr>
      </w:pPr>
      <w:r>
        <w:rPr>
          <w:rFonts w:hint="eastAsia" w:ascii="仿宋" w:hAnsi="仿宋" w:eastAsia="仿宋"/>
          <w:sz w:val="32"/>
          <w:szCs w:val="32"/>
        </w:rPr>
        <w:t>第三条 本办法所称行政执法行为,是指全局范围内具有行政执法权的机关处室、依法受委托行使行政执法职能的基层执法单位（以下统称全局各行政执法部门）,依据法律、法规和规章实施的行政许可、行政处罚、行政强制、行政征收行政收费、行政检查等行政行为。</w:t>
      </w:r>
    </w:p>
    <w:p>
      <w:pPr>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 xml:space="preserve"> </w:t>
      </w:r>
      <w:r>
        <w:rPr>
          <w:rFonts w:hint="eastAsia" w:ascii="仿宋" w:hAnsi="仿宋" w:eastAsia="仿宋"/>
          <w:sz w:val="32"/>
          <w:szCs w:val="32"/>
        </w:rPr>
        <w:t>行政执法全过程记录应当遵循依法、全面、客观、准确的原则。</w:t>
      </w:r>
    </w:p>
    <w:p>
      <w:pPr>
        <w:ind w:firstLine="640" w:firstLineChars="200"/>
        <w:rPr>
          <w:rFonts w:ascii="仿宋" w:hAnsi="仿宋" w:eastAsia="仿宋"/>
          <w:sz w:val="32"/>
          <w:szCs w:val="32"/>
        </w:rPr>
      </w:pPr>
      <w:r>
        <w:rPr>
          <w:rFonts w:hint="eastAsia" w:ascii="仿宋" w:hAnsi="仿宋" w:eastAsia="仿宋"/>
          <w:sz w:val="32"/>
          <w:szCs w:val="32"/>
        </w:rPr>
        <w:t>第五条 行政执法部门应当根据行政执法行为的性质、种类和环节等不同情况，采取适当、有效的方式，对行政执法全过程进行记录。记录方式包括书面记录、执法文书记录、电子信息记录、执法装备记录等。</w:t>
      </w:r>
    </w:p>
    <w:p>
      <w:pPr>
        <w:ind w:firstLine="640" w:firstLineChars="200"/>
        <w:rPr>
          <w:rFonts w:ascii="仿宋" w:hAnsi="仿宋" w:eastAsia="仿宋"/>
          <w:sz w:val="32"/>
          <w:szCs w:val="32"/>
        </w:rPr>
      </w:pPr>
      <w:r>
        <w:rPr>
          <w:rFonts w:hint="eastAsia" w:ascii="仿宋" w:hAnsi="仿宋" w:eastAsia="仿宋"/>
          <w:sz w:val="32"/>
          <w:szCs w:val="32"/>
        </w:rPr>
        <w:t>第六条 全局各行政执法部门应加强本部门行政执法信息化建设,在行政执法信息系统中全过程进行文字、音像记录,提高执法效率和规范化水平。</w:t>
      </w:r>
    </w:p>
    <w:p>
      <w:pPr>
        <w:rPr>
          <w:rFonts w:ascii="仿宋" w:hAnsi="仿宋" w:eastAsia="仿宋"/>
          <w:sz w:val="32"/>
          <w:szCs w:val="32"/>
        </w:rPr>
      </w:pPr>
      <w:r>
        <w:rPr>
          <w:rFonts w:hint="eastAsia" w:ascii="仿宋" w:hAnsi="仿宋" w:eastAsia="仿宋"/>
          <w:sz w:val="32"/>
          <w:szCs w:val="32"/>
        </w:rPr>
        <w:t>　　第七条 全局各行政执法部门的行政执法全过程记录实行统一领导、统一管理。</w:t>
      </w:r>
    </w:p>
    <w:p>
      <w:pPr>
        <w:rPr>
          <w:rFonts w:ascii="仿宋" w:hAnsi="仿宋" w:eastAsia="仿宋"/>
          <w:sz w:val="32"/>
          <w:szCs w:val="32"/>
        </w:rPr>
      </w:pPr>
      <w:r>
        <w:rPr>
          <w:rFonts w:hint="eastAsia" w:ascii="仿宋" w:hAnsi="仿宋" w:eastAsia="仿宋"/>
          <w:sz w:val="32"/>
          <w:szCs w:val="32"/>
        </w:rPr>
        <w:t>　　局执法监督管理处负责对全局各行政执法部门落实行政执法全过程记录工作的监督、检查、指导和协调。</w:t>
      </w:r>
    </w:p>
    <w:p>
      <w:pPr>
        <w:rPr>
          <w:rFonts w:ascii="仿宋" w:hAnsi="仿宋" w:eastAsia="仿宋"/>
          <w:sz w:val="32"/>
          <w:szCs w:val="32"/>
        </w:rPr>
      </w:pPr>
      <w:r>
        <w:rPr>
          <w:rFonts w:hint="eastAsia" w:ascii="仿宋" w:hAnsi="仿宋" w:eastAsia="仿宋"/>
          <w:sz w:val="32"/>
          <w:szCs w:val="32"/>
        </w:rPr>
        <w:t>　　全局各行政执法部门应根据本部门行政执法工作的需要，保障行政执法全过程记录制度的实施，提供必要的记录装备。</w:t>
      </w:r>
    </w:p>
    <w:p>
      <w:pPr>
        <w:ind w:firstLine="1445" w:firstLineChars="450"/>
        <w:rPr>
          <w:rFonts w:ascii="宋体" w:hAnsi="宋体" w:eastAsia="宋体"/>
          <w:b/>
          <w:sz w:val="32"/>
          <w:szCs w:val="32"/>
        </w:rPr>
      </w:pPr>
      <w:r>
        <w:rPr>
          <w:rFonts w:hint="eastAsia" w:ascii="宋体" w:hAnsi="宋体" w:eastAsia="宋体"/>
          <w:b/>
          <w:sz w:val="32"/>
          <w:szCs w:val="32"/>
        </w:rPr>
        <w:t>第二章 行政执法行为程序启动的记录</w:t>
      </w:r>
    </w:p>
    <w:p>
      <w:pPr>
        <w:ind w:firstLine="640" w:firstLineChars="200"/>
        <w:rPr>
          <w:rFonts w:ascii="仿宋" w:hAnsi="仿宋" w:eastAsia="仿宋"/>
          <w:sz w:val="32"/>
          <w:szCs w:val="32"/>
        </w:rPr>
      </w:pPr>
      <w:r>
        <w:rPr>
          <w:rFonts w:hint="eastAsia" w:ascii="仿宋" w:hAnsi="仿宋" w:eastAsia="仿宋"/>
          <w:sz w:val="32"/>
          <w:szCs w:val="32"/>
        </w:rPr>
        <w:t>第八条 全局各行政执法部门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行政执法部门可在受理地点安装视频监控系统,实时记录受理、办理过程。</w:t>
      </w:r>
    </w:p>
    <w:p>
      <w:pPr>
        <w:rPr>
          <w:rFonts w:ascii="仿宋" w:hAnsi="仿宋" w:eastAsia="仿宋"/>
          <w:sz w:val="32"/>
          <w:szCs w:val="32"/>
        </w:rPr>
      </w:pPr>
      <w:r>
        <w:rPr>
          <w:rFonts w:hint="eastAsia" w:ascii="仿宋" w:hAnsi="仿宋" w:eastAsia="仿宋"/>
          <w:sz w:val="32"/>
          <w:szCs w:val="32"/>
        </w:rPr>
        <w:t>　　第九条 全局各行政执法部门依法定职权及委托职权启动一般程序行政执法的,应由本部门负责承办的行政执法人员填写立案审批表,报本部门负责人批准。情况紧急的,可先启动行政执法程序,并在行政执法程序启动后24小时内补报。</w:t>
      </w:r>
    </w:p>
    <w:p>
      <w:pPr>
        <w:rPr>
          <w:rFonts w:ascii="仿宋" w:hAnsi="仿宋" w:eastAsia="仿宋"/>
          <w:sz w:val="32"/>
          <w:szCs w:val="32"/>
        </w:rPr>
      </w:pPr>
      <w:r>
        <w:rPr>
          <w:rFonts w:hint="eastAsia" w:ascii="仿宋" w:hAnsi="仿宋" w:eastAsia="仿宋"/>
          <w:sz w:val="32"/>
          <w:szCs w:val="32"/>
        </w:rPr>
        <w:t>　　第十条 全局各行政执法部门接到公民、法人或其他组织对城</w:t>
      </w:r>
      <w:r>
        <w:rPr>
          <w:rFonts w:ascii="仿宋" w:hAnsi="仿宋" w:eastAsia="仿宋"/>
          <w:sz w:val="32"/>
          <w:szCs w:val="32"/>
        </w:rPr>
        <w:t>市管理</w:t>
      </w:r>
      <w:r>
        <w:rPr>
          <w:rFonts w:hint="eastAsia" w:ascii="仿宋" w:hAnsi="仿宋" w:eastAsia="仿宋"/>
          <w:sz w:val="32"/>
          <w:szCs w:val="32"/>
        </w:rPr>
        <w:t>领域违法行为的投诉、举报达到立案查处标准的, 应当做好相应文字或电子档记录，同时按下列情形分类处置。</w:t>
      </w:r>
    </w:p>
    <w:p>
      <w:pPr>
        <w:rPr>
          <w:rFonts w:ascii="仿宋" w:hAnsi="仿宋" w:eastAsia="仿宋"/>
          <w:sz w:val="32"/>
          <w:szCs w:val="32"/>
        </w:rPr>
      </w:pPr>
      <w:r>
        <w:rPr>
          <w:rFonts w:hint="eastAsia" w:ascii="仿宋" w:hAnsi="仿宋" w:eastAsia="仿宋"/>
          <w:sz w:val="32"/>
          <w:szCs w:val="32"/>
        </w:rPr>
        <w:t>　　1.对不属于本部门职权范围内的事项，告知当事人向管辖权的其他行政执法部门反映问题；</w:t>
      </w:r>
    </w:p>
    <w:p>
      <w:pPr>
        <w:rPr>
          <w:rFonts w:ascii="仿宋" w:hAnsi="仿宋" w:eastAsia="仿宋"/>
          <w:sz w:val="32"/>
          <w:szCs w:val="32"/>
        </w:rPr>
      </w:pPr>
      <w:r>
        <w:rPr>
          <w:rFonts w:hint="eastAsia" w:ascii="仿宋" w:hAnsi="仿宋" w:eastAsia="仿宋"/>
          <w:sz w:val="32"/>
          <w:szCs w:val="32"/>
        </w:rPr>
        <w:t>　　2.对属于本部门职权范围内事项，受理该投述、举报内容并及时启动执法程序;对反映部门及涉其他行政执法部门的主动联系，并启动联合执法程序。</w:t>
      </w:r>
    </w:p>
    <w:p>
      <w:pPr>
        <w:rPr>
          <w:rFonts w:ascii="仿宋" w:hAnsi="仿宋" w:eastAsia="仿宋"/>
          <w:sz w:val="32"/>
          <w:szCs w:val="32"/>
        </w:rPr>
      </w:pPr>
      <w:r>
        <w:rPr>
          <w:rFonts w:hint="eastAsia" w:ascii="仿宋" w:hAnsi="仿宋" w:eastAsia="仿宋"/>
          <w:sz w:val="32"/>
          <w:szCs w:val="32"/>
        </w:rPr>
        <w:t>　　3.对受理后经现场核查，能以监督整改即可实现管理目地的，应监督违法行为人依据相关法律、法规和规章的规定落实整改后，将整改落实情况回复投诉、举报人,同时做好回复记录和相关情况说明。</w:t>
      </w:r>
    </w:p>
    <w:p>
      <w:pPr>
        <w:ind w:firstLine="2088" w:firstLineChars="650"/>
        <w:rPr>
          <w:rFonts w:ascii="宋体" w:hAnsi="宋体" w:eastAsia="宋体"/>
          <w:b/>
          <w:sz w:val="32"/>
          <w:szCs w:val="32"/>
        </w:rPr>
      </w:pPr>
      <w:r>
        <w:rPr>
          <w:rFonts w:hint="eastAsia" w:ascii="宋体" w:hAnsi="宋体" w:eastAsia="宋体"/>
          <w:b/>
          <w:sz w:val="32"/>
          <w:szCs w:val="32"/>
        </w:rPr>
        <w:t>第三章 调查与取证的记录</w:t>
      </w:r>
    </w:p>
    <w:p>
      <w:pPr>
        <w:rPr>
          <w:rFonts w:ascii="仿宋" w:hAnsi="仿宋" w:eastAsia="仿宋"/>
          <w:sz w:val="32"/>
          <w:szCs w:val="32"/>
        </w:rPr>
      </w:pPr>
      <w:r>
        <w:rPr>
          <w:rFonts w:hint="eastAsia" w:ascii="仿宋" w:hAnsi="仿宋" w:eastAsia="仿宋"/>
          <w:sz w:val="32"/>
          <w:szCs w:val="32"/>
        </w:rPr>
        <w:t>　　第十一条 承办案件调查处理的行政执法人员，应在相关调查笔录中对执法人员数量、姓名、执法证件编号及出示情况进行文字记录,并由当事人或有关在场人员签字或盖章。</w:t>
      </w:r>
    </w:p>
    <w:p>
      <w:pPr>
        <w:rPr>
          <w:rFonts w:ascii="仿宋" w:hAnsi="仿宋" w:eastAsia="仿宋"/>
          <w:sz w:val="32"/>
          <w:szCs w:val="32"/>
        </w:rPr>
      </w:pPr>
      <w:r>
        <w:rPr>
          <w:rFonts w:hint="eastAsia" w:ascii="仿宋" w:hAnsi="仿宋" w:eastAsia="仿宋"/>
          <w:sz w:val="32"/>
          <w:szCs w:val="32"/>
        </w:rPr>
        <w:t>　　第十二条 行政执法人员在执法过程中，应将告知相对人权利义务情况、救济方式及途径情况以文字或视频、音频等方式进行记录。</w:t>
      </w:r>
    </w:p>
    <w:p>
      <w:pPr>
        <w:rPr>
          <w:rFonts w:ascii="仿宋" w:hAnsi="仿宋" w:eastAsia="仿宋"/>
          <w:sz w:val="32"/>
          <w:szCs w:val="32"/>
        </w:rPr>
      </w:pPr>
      <w:r>
        <w:rPr>
          <w:rFonts w:hint="eastAsia" w:ascii="仿宋" w:hAnsi="仿宋" w:eastAsia="仿宋"/>
          <w:sz w:val="32"/>
          <w:szCs w:val="32"/>
        </w:rPr>
        <w:t>　　第十三条 调查、取证可采取以下列方式进行文字记录：</w:t>
      </w:r>
    </w:p>
    <w:p>
      <w:pPr>
        <w:rPr>
          <w:rFonts w:ascii="仿宋" w:hAnsi="仿宋" w:eastAsia="仿宋"/>
          <w:sz w:val="32"/>
          <w:szCs w:val="32"/>
        </w:rPr>
      </w:pPr>
      <w:r>
        <w:rPr>
          <w:rFonts w:hint="eastAsia" w:ascii="仿宋" w:hAnsi="仿宋" w:eastAsia="仿宋"/>
          <w:sz w:val="32"/>
          <w:szCs w:val="32"/>
        </w:rPr>
        <w:t>　　（一）询问当事人或证人,应制作询问笔录等文书；</w:t>
      </w:r>
    </w:p>
    <w:p>
      <w:pPr>
        <w:rPr>
          <w:rFonts w:ascii="仿宋" w:hAnsi="仿宋" w:eastAsia="仿宋"/>
          <w:sz w:val="32"/>
          <w:szCs w:val="32"/>
        </w:rPr>
      </w:pPr>
      <w:r>
        <w:rPr>
          <w:rFonts w:hint="eastAsia" w:ascii="仿宋" w:hAnsi="仿宋" w:eastAsia="仿宋"/>
          <w:sz w:val="32"/>
          <w:szCs w:val="32"/>
        </w:rPr>
        <w:t>　　（二）向有关单位和个人调取书证、物证的,应制作调取证据通知书、证据登记保存清单等文书；</w:t>
      </w:r>
    </w:p>
    <w:p>
      <w:pPr>
        <w:rPr>
          <w:rFonts w:ascii="仿宋" w:hAnsi="仿宋" w:eastAsia="仿宋"/>
          <w:sz w:val="32"/>
          <w:szCs w:val="32"/>
        </w:rPr>
      </w:pPr>
      <w:r>
        <w:rPr>
          <w:rFonts w:hint="eastAsia" w:ascii="仿宋" w:hAnsi="仿宋" w:eastAsia="仿宋"/>
          <w:sz w:val="32"/>
          <w:szCs w:val="32"/>
        </w:rPr>
        <w:t>　　（三）现场检查(勘验)等,应录制视频及制作现场检查(勘验)笔录等文书；</w:t>
      </w:r>
    </w:p>
    <w:p>
      <w:pPr>
        <w:rPr>
          <w:rFonts w:ascii="仿宋" w:hAnsi="仿宋" w:eastAsia="仿宋"/>
          <w:sz w:val="32"/>
          <w:szCs w:val="32"/>
        </w:rPr>
      </w:pPr>
      <w:r>
        <w:rPr>
          <w:rFonts w:hint="eastAsia" w:ascii="仿宋" w:hAnsi="仿宋" w:eastAsia="仿宋"/>
          <w:sz w:val="32"/>
          <w:szCs w:val="32"/>
        </w:rPr>
        <w:t>　　（四）抽样的,应制作抽查取样通知书及物品清单等文书;</w:t>
      </w:r>
    </w:p>
    <w:p>
      <w:pPr>
        <w:rPr>
          <w:rFonts w:ascii="仿宋" w:hAnsi="仿宋" w:eastAsia="仿宋"/>
          <w:sz w:val="32"/>
          <w:szCs w:val="32"/>
        </w:rPr>
      </w:pPr>
      <w:r>
        <w:rPr>
          <w:rFonts w:hint="eastAsia" w:ascii="仿宋" w:hAnsi="仿宋" w:eastAsia="仿宋"/>
          <w:sz w:val="32"/>
          <w:szCs w:val="32"/>
        </w:rPr>
        <w:t>　　（五）听取当事人陈述和申辩的,应制作权利告知书、陈述辩笔录等文书；</w:t>
      </w:r>
    </w:p>
    <w:p>
      <w:pPr>
        <w:rPr>
          <w:rFonts w:ascii="仿宋" w:hAnsi="仿宋" w:eastAsia="仿宋"/>
          <w:sz w:val="32"/>
          <w:szCs w:val="32"/>
        </w:rPr>
      </w:pPr>
      <w:r>
        <w:rPr>
          <w:rFonts w:hint="eastAsia" w:ascii="仿宋" w:hAnsi="仿宋" w:eastAsia="仿宋"/>
          <w:sz w:val="32"/>
          <w:szCs w:val="32"/>
        </w:rPr>
        <w:t>　　（六）举行听证会的,应依照听证的规定制作听证全过程记录文书；</w:t>
      </w:r>
    </w:p>
    <w:p>
      <w:pPr>
        <w:rPr>
          <w:rFonts w:ascii="仿宋" w:hAnsi="仿宋" w:eastAsia="仿宋"/>
          <w:sz w:val="32"/>
          <w:szCs w:val="32"/>
        </w:rPr>
      </w:pPr>
      <w:r>
        <w:rPr>
          <w:rFonts w:hint="eastAsia" w:ascii="仿宋" w:hAnsi="仿宋" w:eastAsia="仿宋"/>
          <w:sz w:val="32"/>
          <w:szCs w:val="32"/>
        </w:rPr>
        <w:t>　　（七）指定或委托法定的鉴定机构出具鉴定意见的,鉴定机构应出具鉴定意见书等文书;</w:t>
      </w:r>
    </w:p>
    <w:p>
      <w:pPr>
        <w:rPr>
          <w:rFonts w:ascii="仿宋" w:hAnsi="仿宋" w:eastAsia="仿宋"/>
          <w:sz w:val="32"/>
          <w:szCs w:val="32"/>
        </w:rPr>
      </w:pPr>
      <w:r>
        <w:rPr>
          <w:rFonts w:hint="eastAsia" w:ascii="仿宋" w:hAnsi="仿宋" w:eastAsia="仿宋"/>
          <w:sz w:val="32"/>
          <w:szCs w:val="32"/>
        </w:rPr>
        <w:t>　　（八）法律、法规和规章规定的其他调查方式。</w:t>
      </w:r>
    </w:p>
    <w:p>
      <w:pPr>
        <w:rPr>
          <w:rFonts w:ascii="仿宋" w:hAnsi="仿宋" w:eastAsia="仿宋"/>
          <w:sz w:val="32"/>
          <w:szCs w:val="32"/>
        </w:rPr>
      </w:pPr>
      <w:r>
        <w:rPr>
          <w:rFonts w:hint="eastAsia" w:ascii="仿宋" w:hAnsi="仿宋" w:eastAsia="仿宋"/>
          <w:sz w:val="32"/>
          <w:szCs w:val="32"/>
        </w:rPr>
        <w:t>　　上述文书均由应行政执法人员、行政相对人及有关人员签字或盖章。当事人或有关人员拒绝接受调查和提供证据的,行政执法人员应进行记录,并有见证人在场。</w:t>
      </w:r>
    </w:p>
    <w:p>
      <w:pPr>
        <w:rPr>
          <w:rFonts w:ascii="仿宋" w:hAnsi="仿宋" w:eastAsia="仿宋"/>
          <w:sz w:val="32"/>
          <w:szCs w:val="32"/>
        </w:rPr>
      </w:pPr>
      <w:r>
        <w:rPr>
          <w:rFonts w:hint="eastAsia" w:ascii="仿宋" w:hAnsi="仿宋" w:eastAsia="仿宋"/>
          <w:sz w:val="32"/>
          <w:szCs w:val="32"/>
        </w:rPr>
        <w:t>　　执法人员从事上述行政执法活动，现场持有便携式执法记录设备的，应当同步做好全程音像记录。</w:t>
      </w:r>
    </w:p>
    <w:p>
      <w:pPr>
        <w:rPr>
          <w:rFonts w:ascii="仿宋" w:hAnsi="仿宋" w:eastAsia="仿宋"/>
          <w:sz w:val="32"/>
          <w:szCs w:val="32"/>
        </w:rPr>
      </w:pPr>
      <w:r>
        <w:rPr>
          <w:rFonts w:hint="eastAsia" w:ascii="仿宋" w:hAnsi="仿宋" w:eastAsia="仿宋"/>
          <w:sz w:val="32"/>
          <w:szCs w:val="32"/>
        </w:rPr>
        <w:t>　　第十四条 行政执法部门采取现场检查(勘验)、抽样调查和听证取证方式的,应同时进行音像记录,不适宣音像记录的除外。采取其他调查取证方式的,可根据执法需要进行音像记录。</w:t>
      </w:r>
    </w:p>
    <w:p>
      <w:pPr>
        <w:rPr>
          <w:rFonts w:ascii="仿宋" w:hAnsi="仿宋" w:eastAsia="仿宋"/>
          <w:sz w:val="32"/>
          <w:szCs w:val="32"/>
        </w:rPr>
      </w:pPr>
      <w:r>
        <w:rPr>
          <w:rFonts w:hint="eastAsia" w:ascii="仿宋" w:hAnsi="仿宋" w:eastAsia="仿宋"/>
          <w:sz w:val="32"/>
          <w:szCs w:val="32"/>
        </w:rPr>
        <w:t>　　第十五条 在证据可能灭失或以后难以取得的情况下,行政执法机关采取证据保全措施的,应记录以下事项：</w:t>
      </w:r>
    </w:p>
    <w:p>
      <w:pPr>
        <w:rPr>
          <w:rFonts w:ascii="仿宋" w:hAnsi="仿宋" w:eastAsia="仿宋"/>
          <w:sz w:val="32"/>
          <w:szCs w:val="32"/>
        </w:rPr>
      </w:pPr>
      <w:r>
        <w:rPr>
          <w:rFonts w:hint="eastAsia" w:ascii="仿宋" w:hAnsi="仿宋" w:eastAsia="仿宋"/>
          <w:sz w:val="32"/>
          <w:szCs w:val="32"/>
        </w:rPr>
        <w:t>　　（一）证据保全的启动理由；</w:t>
      </w:r>
    </w:p>
    <w:p>
      <w:pPr>
        <w:rPr>
          <w:rFonts w:ascii="仿宋" w:hAnsi="仿宋" w:eastAsia="仿宋"/>
          <w:sz w:val="32"/>
          <w:szCs w:val="32"/>
        </w:rPr>
      </w:pPr>
      <w:r>
        <w:rPr>
          <w:rFonts w:hint="eastAsia" w:ascii="仿宋" w:hAnsi="仿宋" w:eastAsia="仿宋"/>
          <w:sz w:val="32"/>
          <w:szCs w:val="32"/>
        </w:rPr>
        <w:t>　　（二）证据保全的具体标的；</w:t>
      </w:r>
    </w:p>
    <w:p>
      <w:pPr>
        <w:rPr>
          <w:rFonts w:ascii="仿宋" w:hAnsi="仿宋" w:eastAsia="仿宋"/>
          <w:sz w:val="32"/>
          <w:szCs w:val="32"/>
        </w:rPr>
      </w:pPr>
      <w:r>
        <w:rPr>
          <w:rFonts w:hint="eastAsia" w:ascii="仿宋" w:hAnsi="仿宋" w:eastAsia="仿宋"/>
          <w:sz w:val="32"/>
          <w:szCs w:val="32"/>
        </w:rPr>
        <w:t>　　（三）证据保全的形式,包括先行登记保存证据法定文书复制、音像、鉴定、勘验、制作询问笔录等。</w:t>
      </w:r>
    </w:p>
    <w:p>
      <w:pPr>
        <w:rPr>
          <w:rFonts w:ascii="仿宋" w:hAnsi="仿宋" w:eastAsia="仿宋"/>
          <w:sz w:val="32"/>
          <w:szCs w:val="32"/>
        </w:rPr>
      </w:pPr>
      <w:r>
        <w:rPr>
          <w:rFonts w:hint="eastAsia" w:ascii="仿宋" w:hAnsi="仿宋" w:eastAsia="仿宋"/>
          <w:sz w:val="32"/>
          <w:szCs w:val="32"/>
        </w:rPr>
        <w:t>　　第十六条 行政执法机关依法实施扣押财物等行政强制措施的,应通过制作法定文书的方式进行文字记录。</w:t>
      </w:r>
    </w:p>
    <w:p>
      <w:pPr>
        <w:rPr>
          <w:rFonts w:asciiTheme="majorEastAsia" w:hAnsiTheme="majorEastAsia" w:eastAsiaTheme="majorEastAsia"/>
          <w:b/>
          <w:sz w:val="32"/>
          <w:szCs w:val="32"/>
        </w:rPr>
      </w:pPr>
      <w:r>
        <w:rPr>
          <w:rFonts w:hint="eastAsia" w:ascii="仿宋" w:hAnsi="仿宋" w:eastAsia="仿宋"/>
          <w:sz w:val="32"/>
          <w:szCs w:val="32"/>
        </w:rPr>
        <w:t xml:space="preserve">　 </w:t>
      </w:r>
      <w:r>
        <w:rPr>
          <w:rFonts w:hint="eastAsia" w:asciiTheme="majorEastAsia" w:hAnsiTheme="majorEastAsia" w:eastAsiaTheme="majorEastAsia"/>
          <w:b/>
          <w:sz w:val="32"/>
          <w:szCs w:val="32"/>
        </w:rPr>
        <w:t xml:space="preserve"> </w:t>
      </w:r>
      <w:r>
        <w:rPr>
          <w:rFonts w:asciiTheme="majorEastAsia" w:hAnsiTheme="majorEastAsia" w:eastAsiaTheme="majorEastAsia"/>
          <w:b/>
          <w:sz w:val="32"/>
          <w:szCs w:val="32"/>
        </w:rPr>
        <w:t xml:space="preserve">         </w:t>
      </w:r>
      <w:r>
        <w:rPr>
          <w:rFonts w:hint="eastAsia" w:asciiTheme="majorEastAsia" w:hAnsiTheme="majorEastAsia" w:eastAsiaTheme="majorEastAsia"/>
          <w:b/>
          <w:sz w:val="32"/>
          <w:szCs w:val="32"/>
        </w:rPr>
        <w:t>第四章 审查与决定的记录</w:t>
      </w:r>
    </w:p>
    <w:p>
      <w:pPr>
        <w:rPr>
          <w:rFonts w:ascii="仿宋" w:hAnsi="仿宋" w:eastAsia="仿宋"/>
          <w:sz w:val="32"/>
          <w:szCs w:val="32"/>
        </w:rPr>
      </w:pPr>
      <w:r>
        <w:rPr>
          <w:rFonts w:hint="eastAsia" w:ascii="仿宋" w:hAnsi="仿宋" w:eastAsia="仿宋"/>
          <w:sz w:val="32"/>
          <w:szCs w:val="32"/>
        </w:rPr>
        <w:t>　　第十七条 各行政执法部门以市</w:t>
      </w:r>
      <w:r>
        <w:rPr>
          <w:rFonts w:ascii="仿宋" w:hAnsi="仿宋" w:eastAsia="仿宋"/>
          <w:sz w:val="32"/>
          <w:szCs w:val="32"/>
        </w:rPr>
        <w:t>城市管理</w:t>
      </w:r>
      <w:r>
        <w:rPr>
          <w:rFonts w:hint="eastAsia" w:ascii="仿宋" w:hAnsi="仿宋" w:eastAsia="仿宋"/>
          <w:sz w:val="32"/>
          <w:szCs w:val="32"/>
        </w:rPr>
        <w:t>行</w:t>
      </w:r>
      <w:r>
        <w:rPr>
          <w:rFonts w:ascii="仿宋" w:hAnsi="仿宋" w:eastAsia="仿宋"/>
          <w:sz w:val="32"/>
          <w:szCs w:val="32"/>
        </w:rPr>
        <w:t>政执法局</w:t>
      </w:r>
      <w:r>
        <w:rPr>
          <w:rFonts w:hint="eastAsia" w:ascii="仿宋" w:hAnsi="仿宋" w:eastAsia="仿宋"/>
          <w:sz w:val="32"/>
          <w:szCs w:val="32"/>
        </w:rPr>
        <w:t>名义草拟行政执法决定时的文字记录，应载明承办人员意见、承办部门意见、提请决定内容、适用法律依据、相关证据材料、裁量依据理由等因素。</w:t>
      </w:r>
    </w:p>
    <w:p>
      <w:pPr>
        <w:ind w:firstLine="640" w:firstLineChars="200"/>
        <w:rPr>
          <w:rFonts w:ascii="仿宋" w:hAnsi="仿宋" w:eastAsia="仿宋"/>
          <w:sz w:val="32"/>
          <w:szCs w:val="32"/>
        </w:rPr>
      </w:pPr>
      <w:r>
        <w:rPr>
          <w:rFonts w:hint="eastAsia" w:ascii="仿宋" w:hAnsi="仿宋" w:eastAsia="仿宋"/>
          <w:sz w:val="32"/>
          <w:szCs w:val="32"/>
        </w:rPr>
        <w:t>第十八条 提请领导班子集体讨论的行政案件，应制作集体讨论文字记录。详细载明讨论时间、参会人员、个人意见、决定内容等情况。</w:t>
      </w:r>
    </w:p>
    <w:p>
      <w:pPr>
        <w:rPr>
          <w:rFonts w:ascii="仿宋" w:hAnsi="仿宋" w:eastAsia="仿宋"/>
          <w:sz w:val="32"/>
          <w:szCs w:val="32"/>
        </w:rPr>
      </w:pPr>
      <w:r>
        <w:rPr>
          <w:rFonts w:hint="eastAsia" w:ascii="仿宋" w:hAnsi="仿宋" w:eastAsia="仿宋"/>
          <w:sz w:val="32"/>
          <w:szCs w:val="32"/>
        </w:rPr>
        <w:t>　　第十九条 负责人审批记录，包括负责人签署意见、负责人签字。</w:t>
      </w:r>
    </w:p>
    <w:p>
      <w:pPr>
        <w:rPr>
          <w:rFonts w:ascii="仿宋" w:hAnsi="仿宋" w:eastAsia="仿宋"/>
          <w:sz w:val="32"/>
          <w:szCs w:val="32"/>
        </w:rPr>
      </w:pPr>
      <w:r>
        <w:rPr>
          <w:rFonts w:hint="eastAsia" w:ascii="仿宋" w:hAnsi="仿宋" w:eastAsia="仿宋"/>
          <w:sz w:val="32"/>
          <w:szCs w:val="32"/>
        </w:rPr>
        <w:t>　　第二十条 作出行政决定的文书制作应符合法定格式,要在文书中充分说明执法决定的事实理由及依据、当事人享有的权利义务、不服行政决定的救济途径。</w:t>
      </w:r>
    </w:p>
    <w:p>
      <w:pPr>
        <w:rPr>
          <w:rFonts w:ascii="仿宋" w:hAnsi="仿宋" w:eastAsia="仿宋"/>
          <w:sz w:val="32"/>
          <w:szCs w:val="32"/>
        </w:rPr>
      </w:pPr>
      <w:r>
        <w:rPr>
          <w:rFonts w:hint="eastAsia" w:ascii="仿宋" w:hAnsi="仿宋" w:eastAsia="仿宋"/>
          <w:sz w:val="32"/>
          <w:szCs w:val="32"/>
        </w:rPr>
        <w:t>　　第二十一条 适用简易程序的,应记录以下内容</w:t>
      </w:r>
    </w:p>
    <w:p>
      <w:pPr>
        <w:rPr>
          <w:rFonts w:ascii="仿宋" w:hAnsi="仿宋" w:eastAsia="仿宋"/>
          <w:sz w:val="32"/>
          <w:szCs w:val="32"/>
        </w:rPr>
      </w:pPr>
      <w:r>
        <w:rPr>
          <w:rFonts w:hint="eastAsia" w:ascii="仿宋" w:hAnsi="仿宋" w:eastAsia="仿宋"/>
          <w:sz w:val="32"/>
          <w:szCs w:val="32"/>
        </w:rPr>
        <w:t>　　（一）适用简易程序的事实依据、法律依据的具体条件；</w:t>
      </w:r>
    </w:p>
    <w:p>
      <w:pPr>
        <w:rPr>
          <w:rFonts w:ascii="仿宋" w:hAnsi="仿宋" w:eastAsia="仿宋"/>
          <w:sz w:val="32"/>
          <w:szCs w:val="32"/>
        </w:rPr>
      </w:pPr>
      <w:r>
        <w:rPr>
          <w:rFonts w:hint="eastAsia" w:ascii="仿宋" w:hAnsi="仿宋" w:eastAsia="仿宋"/>
          <w:sz w:val="32"/>
          <w:szCs w:val="32"/>
        </w:rPr>
        <w:t>　　（二）实施简易程序的程序步骤及法定文书;</w:t>
      </w:r>
    </w:p>
    <w:p>
      <w:pPr>
        <w:rPr>
          <w:rFonts w:ascii="仿宋" w:hAnsi="仿宋" w:eastAsia="仿宋"/>
          <w:sz w:val="32"/>
          <w:szCs w:val="32"/>
        </w:rPr>
      </w:pPr>
      <w:r>
        <w:rPr>
          <w:rFonts w:hint="eastAsia" w:ascii="仿宋" w:hAnsi="仿宋" w:eastAsia="仿宋"/>
          <w:sz w:val="32"/>
          <w:szCs w:val="32"/>
        </w:rPr>
        <w:t>　　（三）当事人陈述、申辩的记录；</w:t>
      </w:r>
    </w:p>
    <w:p>
      <w:pPr>
        <w:rPr>
          <w:rFonts w:ascii="仿宋" w:hAnsi="仿宋" w:eastAsia="仿宋"/>
          <w:sz w:val="32"/>
          <w:szCs w:val="32"/>
        </w:rPr>
      </w:pPr>
      <w:r>
        <w:rPr>
          <w:rFonts w:hint="eastAsia" w:ascii="仿宋" w:hAnsi="仿宋" w:eastAsia="仿宋"/>
          <w:sz w:val="32"/>
          <w:szCs w:val="32"/>
        </w:rPr>
        <w:t>　　（四）对当事人陈述、申辨内容的复核及处理,是否采纳的理由；</w:t>
      </w:r>
    </w:p>
    <w:p>
      <w:pPr>
        <w:rPr>
          <w:rFonts w:ascii="仿宋" w:hAnsi="仿宋" w:eastAsia="仿宋"/>
          <w:sz w:val="32"/>
          <w:szCs w:val="32"/>
        </w:rPr>
      </w:pPr>
      <w:r>
        <w:rPr>
          <w:rFonts w:hint="eastAsia" w:ascii="仿宋" w:hAnsi="仿宋" w:eastAsia="仿宋"/>
          <w:sz w:val="32"/>
          <w:szCs w:val="32"/>
        </w:rPr>
        <w:t>　　（五）依法向所属行政机关备案的内容;</w:t>
      </w:r>
    </w:p>
    <w:p>
      <w:pPr>
        <w:rPr>
          <w:rFonts w:ascii="仿宋" w:hAnsi="仿宋" w:eastAsia="仿宋"/>
          <w:sz w:val="32"/>
          <w:szCs w:val="32"/>
        </w:rPr>
      </w:pPr>
      <w:r>
        <w:rPr>
          <w:rFonts w:hint="eastAsia" w:ascii="仿宋" w:hAnsi="仿宋" w:eastAsia="仿宋"/>
          <w:sz w:val="32"/>
          <w:szCs w:val="32"/>
        </w:rPr>
        <w:t>　　（六）对符合当场收缴罚款情况的实施过程；</w:t>
      </w:r>
    </w:p>
    <w:p>
      <w:pPr>
        <w:rPr>
          <w:rFonts w:ascii="仿宋" w:hAnsi="仿宋" w:eastAsia="仿宋"/>
          <w:sz w:val="32"/>
          <w:szCs w:val="32"/>
        </w:rPr>
      </w:pPr>
      <w:r>
        <w:rPr>
          <w:rFonts w:hint="eastAsia" w:ascii="仿宋" w:hAnsi="仿宋" w:eastAsia="仿宋"/>
          <w:sz w:val="32"/>
          <w:szCs w:val="32"/>
        </w:rPr>
        <w:t>　　（七）其他依法记录的内容。</w:t>
      </w:r>
    </w:p>
    <w:p>
      <w:pPr>
        <w:rPr>
          <w:rFonts w:ascii="仿宋" w:hAnsi="仿宋" w:eastAsia="仿宋"/>
          <w:sz w:val="32"/>
          <w:szCs w:val="32"/>
        </w:rPr>
      </w:pPr>
      <w:r>
        <w:rPr>
          <w:rFonts w:hint="eastAsia" w:ascii="仿宋" w:hAnsi="仿宋" w:eastAsia="仿宋"/>
          <w:sz w:val="32"/>
          <w:szCs w:val="32"/>
        </w:rPr>
        <w:t>　　对容易引起行政争议的简易程序执法行为,全局各行政执法部门在行使职权的过程中应采用适当方式同步进行音像记录。</w:t>
      </w:r>
    </w:p>
    <w:p>
      <w:pPr>
        <w:ind w:firstLine="2088" w:firstLineChars="650"/>
        <w:rPr>
          <w:rFonts w:asciiTheme="majorEastAsia" w:hAnsiTheme="majorEastAsia" w:eastAsiaTheme="majorEastAsia"/>
          <w:b/>
          <w:sz w:val="32"/>
          <w:szCs w:val="32"/>
        </w:rPr>
      </w:pPr>
      <w:r>
        <w:rPr>
          <w:rFonts w:hint="eastAsia" w:asciiTheme="majorEastAsia" w:hAnsiTheme="majorEastAsia" w:eastAsiaTheme="majorEastAsia"/>
          <w:b/>
          <w:sz w:val="32"/>
          <w:szCs w:val="32"/>
        </w:rPr>
        <w:t>第五章 送达与执行的记录</w:t>
      </w:r>
    </w:p>
    <w:p>
      <w:pPr>
        <w:rPr>
          <w:rFonts w:ascii="仿宋" w:hAnsi="仿宋" w:eastAsia="仿宋"/>
          <w:sz w:val="32"/>
          <w:szCs w:val="32"/>
        </w:rPr>
      </w:pPr>
      <w:r>
        <w:rPr>
          <w:rFonts w:hint="eastAsia" w:ascii="仿宋" w:hAnsi="仿宋" w:eastAsia="仿宋"/>
          <w:sz w:val="32"/>
          <w:szCs w:val="32"/>
        </w:rPr>
        <w:t>　　第二十二条 采用直接送达方式向当事人送达行政执法文书的，当事人当场接收文书后由送达人、受送达人或符合法定条件的签收人在送达回证上签名或盖章。</w:t>
      </w:r>
    </w:p>
    <w:p>
      <w:pPr>
        <w:rPr>
          <w:rFonts w:ascii="仿宋" w:hAnsi="仿宋" w:eastAsia="仿宋"/>
          <w:sz w:val="32"/>
          <w:szCs w:val="32"/>
        </w:rPr>
      </w:pPr>
      <w:r>
        <w:rPr>
          <w:rFonts w:hint="eastAsia" w:ascii="仿宋" w:hAnsi="仿宋" w:eastAsia="仿宋"/>
          <w:sz w:val="32"/>
          <w:szCs w:val="32"/>
        </w:rPr>
        <w:t>　　第二十三条 采用邮寄送达方式向当事人送达行政执法文书的，应选用挂号信或特快专递进行,邮寄送达的登记、付邮凭证和回执，执法人员应及时调取留存。</w:t>
      </w:r>
    </w:p>
    <w:p>
      <w:pPr>
        <w:rPr>
          <w:rFonts w:ascii="仿宋" w:hAnsi="仿宋" w:eastAsia="仿宋"/>
          <w:sz w:val="32"/>
          <w:szCs w:val="32"/>
        </w:rPr>
      </w:pPr>
      <w:r>
        <w:rPr>
          <w:rFonts w:hint="eastAsia" w:ascii="仿宋" w:hAnsi="仿宋" w:eastAsia="仿宋"/>
          <w:sz w:val="32"/>
          <w:szCs w:val="32"/>
        </w:rPr>
        <w:t>　　第二十四条 采用留置送达方式向当事人送达行政执法文书，对当事人拒绝签收的情形,应在送达回证上备注项内载明当事人拒绝签收的理由和日期,送达人、现场见证人签名或盖章后,把执法文书留在受送达人的住所即视为送达。</w:t>
      </w:r>
    </w:p>
    <w:p>
      <w:pPr>
        <w:rPr>
          <w:rFonts w:ascii="仿宋" w:hAnsi="仿宋" w:eastAsia="仿宋"/>
          <w:sz w:val="32"/>
          <w:szCs w:val="32"/>
        </w:rPr>
      </w:pPr>
      <w:r>
        <w:rPr>
          <w:rFonts w:hint="eastAsia" w:ascii="仿宋" w:hAnsi="仿宋" w:eastAsia="仿宋"/>
          <w:sz w:val="32"/>
          <w:szCs w:val="32"/>
        </w:rPr>
        <w:t>　　采用留置送的，必须采用音像同步记录等方式记录送达全过程。</w:t>
      </w:r>
    </w:p>
    <w:p>
      <w:pPr>
        <w:rPr>
          <w:rFonts w:ascii="仿宋" w:hAnsi="仿宋" w:eastAsia="仿宋"/>
          <w:sz w:val="32"/>
          <w:szCs w:val="32"/>
        </w:rPr>
      </w:pPr>
      <w:r>
        <w:rPr>
          <w:rFonts w:hint="eastAsia" w:ascii="仿宋" w:hAnsi="仿宋" w:eastAsia="仿宋"/>
          <w:sz w:val="32"/>
          <w:szCs w:val="32"/>
        </w:rPr>
        <w:t>　　第二十五条 依法采用委托、转交等方式向当事人送达行政执法文书的,代收人在送达回证上签字或盖章后，应在送达回证上记录委托、转交原因、代收人与当事人的关系等情况；代收人拒绝签收的适用本办法中留置送达相关规定。</w:t>
      </w:r>
    </w:p>
    <w:p>
      <w:pPr>
        <w:rPr>
          <w:rFonts w:ascii="仿宋" w:hAnsi="仿宋" w:eastAsia="仿宋"/>
          <w:sz w:val="32"/>
          <w:szCs w:val="32"/>
        </w:rPr>
      </w:pPr>
      <w:r>
        <w:rPr>
          <w:rFonts w:hint="eastAsia" w:ascii="仿宋" w:hAnsi="仿宋" w:eastAsia="仿宋"/>
          <w:sz w:val="32"/>
          <w:szCs w:val="32"/>
        </w:rPr>
        <w:t>　　第二十六条 采用公告送达方式向当事人送达行政执法文书的，应重点文字记录已经采用其他方式均无法送达的情况以及公告送达的方式和载体,留存与刊发公告一致的原版内容,以适当方式进行音像记录,并在案卷中记明原因和经过。</w:t>
      </w:r>
    </w:p>
    <w:p>
      <w:pPr>
        <w:rPr>
          <w:rFonts w:ascii="仿宋" w:hAnsi="仿宋" w:eastAsia="仿宋"/>
          <w:sz w:val="32"/>
          <w:szCs w:val="32"/>
        </w:rPr>
      </w:pPr>
      <w:r>
        <w:rPr>
          <w:rFonts w:hint="eastAsia" w:ascii="仿宋" w:hAnsi="仿宋" w:eastAsia="仿宋"/>
          <w:sz w:val="32"/>
          <w:szCs w:val="32"/>
        </w:rPr>
        <w:t>　　第二十七条 全局各行政执法部</w:t>
      </w:r>
      <w:r>
        <w:rPr>
          <w:rFonts w:ascii="仿宋" w:hAnsi="仿宋" w:eastAsia="仿宋"/>
          <w:sz w:val="32"/>
          <w:szCs w:val="32"/>
        </w:rPr>
        <w:t>门</w:t>
      </w:r>
      <w:r>
        <w:rPr>
          <w:rFonts w:hint="eastAsia" w:ascii="仿宋" w:hAnsi="仿宋" w:eastAsia="仿宋"/>
          <w:sz w:val="32"/>
          <w:szCs w:val="32"/>
        </w:rPr>
        <w:t>以市</w:t>
      </w:r>
      <w:r>
        <w:rPr>
          <w:rFonts w:ascii="仿宋" w:hAnsi="仿宋" w:eastAsia="仿宋"/>
          <w:sz w:val="32"/>
          <w:szCs w:val="32"/>
        </w:rPr>
        <w:t>城市管理</w:t>
      </w:r>
      <w:r>
        <w:rPr>
          <w:rFonts w:hint="eastAsia" w:ascii="仿宋" w:hAnsi="仿宋" w:eastAsia="仿宋"/>
          <w:sz w:val="32"/>
          <w:szCs w:val="32"/>
        </w:rPr>
        <w:t>行</w:t>
      </w:r>
      <w:r>
        <w:rPr>
          <w:rFonts w:ascii="仿宋" w:hAnsi="仿宋" w:eastAsia="仿宋"/>
          <w:sz w:val="32"/>
          <w:szCs w:val="32"/>
        </w:rPr>
        <w:t>政执法局的</w:t>
      </w:r>
      <w:r>
        <w:rPr>
          <w:rFonts w:hint="eastAsia" w:ascii="仿宋" w:hAnsi="仿宋" w:eastAsia="仿宋"/>
          <w:sz w:val="32"/>
          <w:szCs w:val="32"/>
        </w:rPr>
        <w:t>名义作出行政执法决定后,应对当事人履行行政决定的情况监督检查，并将检查过程、检查结果文字记录。</w:t>
      </w:r>
    </w:p>
    <w:p>
      <w:pPr>
        <w:rPr>
          <w:rFonts w:ascii="仿宋" w:hAnsi="仿宋" w:eastAsia="仿宋"/>
          <w:sz w:val="32"/>
          <w:szCs w:val="32"/>
        </w:rPr>
      </w:pPr>
      <w:r>
        <w:rPr>
          <w:rFonts w:hint="eastAsia" w:ascii="仿宋" w:hAnsi="仿宋" w:eastAsia="仿宋"/>
          <w:sz w:val="32"/>
          <w:szCs w:val="32"/>
        </w:rPr>
        <w:t>　　依法适用责令改正的监督事项,应按期对管理相对方改正情况进行核查并进行文字记录,并可根据核查需要进行现场音像同步记录。</w:t>
      </w:r>
    </w:p>
    <w:p>
      <w:pPr>
        <w:rPr>
          <w:rFonts w:ascii="仿宋" w:hAnsi="仿宋" w:eastAsia="仿宋"/>
          <w:sz w:val="32"/>
          <w:szCs w:val="32"/>
        </w:rPr>
      </w:pPr>
      <w:r>
        <w:rPr>
          <w:rFonts w:hint="eastAsia" w:ascii="仿宋" w:hAnsi="仿宋" w:eastAsia="仿宋"/>
          <w:sz w:val="32"/>
          <w:szCs w:val="32"/>
        </w:rPr>
        <w:t>　　第二</w:t>
      </w:r>
      <w:r>
        <w:rPr>
          <w:rFonts w:ascii="仿宋" w:hAnsi="仿宋" w:eastAsia="仿宋"/>
          <w:sz w:val="32"/>
          <w:szCs w:val="32"/>
        </w:rPr>
        <w:t>十</w:t>
      </w:r>
      <w:r>
        <w:rPr>
          <w:rFonts w:hint="eastAsia" w:ascii="仿宋" w:hAnsi="仿宋" w:eastAsia="仿宋"/>
          <w:sz w:val="32"/>
          <w:szCs w:val="32"/>
        </w:rPr>
        <w:t>八条 当事人逾期不履行行政决定，需要采取行政强措施或实施强制执行的,市</w:t>
      </w:r>
      <w:r>
        <w:rPr>
          <w:rFonts w:ascii="仿宋" w:hAnsi="仿宋" w:eastAsia="仿宋"/>
          <w:sz w:val="32"/>
          <w:szCs w:val="32"/>
        </w:rPr>
        <w:t>城市管理</w:t>
      </w:r>
      <w:r>
        <w:rPr>
          <w:rFonts w:hint="eastAsia" w:ascii="仿宋" w:hAnsi="仿宋" w:eastAsia="仿宋"/>
          <w:sz w:val="32"/>
          <w:szCs w:val="32"/>
        </w:rPr>
        <w:t>行</w:t>
      </w:r>
      <w:r>
        <w:rPr>
          <w:rFonts w:ascii="仿宋" w:hAnsi="仿宋" w:eastAsia="仿宋"/>
          <w:sz w:val="32"/>
          <w:szCs w:val="32"/>
        </w:rPr>
        <w:t>政执法局</w:t>
      </w:r>
      <w:r>
        <w:rPr>
          <w:rFonts w:hint="eastAsia" w:ascii="仿宋" w:hAnsi="仿宋" w:eastAsia="仿宋"/>
          <w:sz w:val="32"/>
          <w:szCs w:val="32"/>
        </w:rPr>
        <w:t>申请法院强制执行前,按照法定形式履行催告义务并制作催告书送达当事人。</w:t>
      </w:r>
    </w:p>
    <w:p>
      <w:pPr>
        <w:rPr>
          <w:rFonts w:ascii="仿宋" w:hAnsi="仿宋" w:eastAsia="仿宋"/>
          <w:sz w:val="32"/>
          <w:szCs w:val="32"/>
        </w:rPr>
      </w:pPr>
      <w:r>
        <w:rPr>
          <w:rFonts w:hint="eastAsia" w:ascii="仿宋" w:hAnsi="仿宋" w:eastAsia="仿宋"/>
          <w:sz w:val="32"/>
          <w:szCs w:val="32"/>
        </w:rPr>
        <w:t>　　催告期间，当事人提出陈述、申辩的,应对当事人的陈述、申辩的事实、理由和提交的证据证明进行核查。行政执法人员应对当事人的陈述、申辩和复核情况进行记录，对意见采纳、事实认定、处理建议提出书面意见。</w:t>
      </w:r>
    </w:p>
    <w:p>
      <w:pPr>
        <w:ind w:firstLine="660"/>
        <w:rPr>
          <w:rFonts w:ascii="仿宋" w:hAnsi="仿宋" w:eastAsia="仿宋"/>
          <w:sz w:val="32"/>
          <w:szCs w:val="32"/>
        </w:rPr>
      </w:pPr>
      <w:r>
        <w:rPr>
          <w:rFonts w:hint="eastAsia" w:ascii="仿宋" w:hAnsi="仿宋" w:eastAsia="仿宋"/>
          <w:sz w:val="32"/>
          <w:szCs w:val="32"/>
        </w:rPr>
        <w:t>第二</w:t>
      </w:r>
      <w:r>
        <w:rPr>
          <w:rFonts w:ascii="仿宋" w:hAnsi="仿宋" w:eastAsia="仿宋"/>
          <w:sz w:val="32"/>
          <w:szCs w:val="32"/>
        </w:rPr>
        <w:t>十</w:t>
      </w:r>
      <w:r>
        <w:rPr>
          <w:rFonts w:hint="eastAsia" w:ascii="仿宋" w:hAnsi="仿宋" w:eastAsia="仿宋"/>
          <w:sz w:val="32"/>
          <w:szCs w:val="32"/>
        </w:rPr>
        <w:t>九条 经催告,当事人无正当理由逾期仍不履行行政决定的,市</w:t>
      </w:r>
      <w:r>
        <w:rPr>
          <w:rFonts w:ascii="仿宋" w:hAnsi="仿宋" w:eastAsia="仿宋"/>
          <w:sz w:val="32"/>
          <w:szCs w:val="32"/>
        </w:rPr>
        <w:t>城市管理</w:t>
      </w:r>
      <w:r>
        <w:rPr>
          <w:rFonts w:hint="eastAsia" w:ascii="仿宋" w:hAnsi="仿宋" w:eastAsia="仿宋"/>
          <w:sz w:val="32"/>
          <w:szCs w:val="32"/>
        </w:rPr>
        <w:t>行</w:t>
      </w:r>
      <w:r>
        <w:rPr>
          <w:rFonts w:ascii="仿宋" w:hAnsi="仿宋" w:eastAsia="仿宋"/>
          <w:sz w:val="32"/>
          <w:szCs w:val="32"/>
        </w:rPr>
        <w:t>政执法局</w:t>
      </w:r>
      <w:r>
        <w:rPr>
          <w:rFonts w:hint="eastAsia" w:ascii="仿宋" w:hAnsi="仿宋" w:eastAsia="仿宋"/>
          <w:sz w:val="32"/>
          <w:szCs w:val="32"/>
        </w:rPr>
        <w:t>依法采取以下方式依职权作出申请人民法院强制执行。</w:t>
      </w:r>
    </w:p>
    <w:p>
      <w:pPr>
        <w:ind w:firstLine="660"/>
        <w:rPr>
          <w:rFonts w:ascii="仿宋" w:hAnsi="仿宋" w:eastAsia="仿宋"/>
          <w:sz w:val="32"/>
          <w:szCs w:val="32"/>
        </w:rPr>
      </w:pPr>
      <w:r>
        <w:rPr>
          <w:rFonts w:hint="eastAsia" w:ascii="仿宋" w:hAnsi="仿宋" w:eastAsia="仿宋"/>
          <w:sz w:val="32"/>
          <w:szCs w:val="32"/>
        </w:rPr>
        <w:t>第三十条 对需申请法院强制执行的行政决定,应对申请法院强制执行的相关文书、强制执行结果等全过程进行记录。</w:t>
      </w:r>
    </w:p>
    <w:p>
      <w:pPr>
        <w:ind w:firstLine="1285" w:firstLineChars="400"/>
        <w:rPr>
          <w:rFonts w:asciiTheme="majorEastAsia" w:hAnsiTheme="majorEastAsia" w:eastAsiaTheme="majorEastAsia"/>
          <w:b/>
          <w:sz w:val="32"/>
          <w:szCs w:val="32"/>
        </w:rPr>
      </w:pPr>
      <w:r>
        <w:rPr>
          <w:rFonts w:hint="eastAsia" w:asciiTheme="majorEastAsia" w:hAnsiTheme="majorEastAsia" w:eastAsiaTheme="majorEastAsia"/>
          <w:b/>
          <w:sz w:val="32"/>
          <w:szCs w:val="32"/>
        </w:rPr>
        <w:t>第六章 执法记录装备的管理与使用</w:t>
      </w:r>
    </w:p>
    <w:p>
      <w:pPr>
        <w:widowControl/>
        <w:spacing w:line="480" w:lineRule="auto"/>
        <w:ind w:firstLine="480"/>
        <w:jc w:val="left"/>
        <w:rPr>
          <w:rFonts w:ascii="仿宋" w:hAnsi="仿宋" w:eastAsia="仿宋"/>
          <w:sz w:val="32"/>
          <w:szCs w:val="32"/>
        </w:rPr>
      </w:pPr>
      <w:r>
        <w:rPr>
          <w:rFonts w:hint="eastAsia" w:ascii="仿宋" w:hAnsi="仿宋" w:eastAsia="仿宋"/>
          <w:sz w:val="32"/>
          <w:szCs w:val="32"/>
        </w:rPr>
        <w:t>第三十一条 行政机关应建立健全行政执法案卷各项管理制度，对行政执法案卷管理施行统一指导、集中保管、长期存放。</w:t>
      </w:r>
    </w:p>
    <w:p>
      <w:pPr>
        <w:widowControl/>
        <w:spacing w:line="480" w:lineRule="auto"/>
        <w:ind w:firstLine="480"/>
        <w:jc w:val="left"/>
        <w:rPr>
          <w:rFonts w:ascii="仿宋" w:hAnsi="仿宋" w:eastAsia="仿宋" w:cs="宋体"/>
          <w:color w:val="333333"/>
          <w:kern w:val="0"/>
          <w:sz w:val="32"/>
          <w:szCs w:val="32"/>
        </w:rPr>
      </w:pPr>
      <w:r>
        <w:rPr>
          <w:rFonts w:hint="eastAsia" w:ascii="仿宋" w:hAnsi="仿宋" w:eastAsia="仿宋" w:cs="宋体"/>
          <w:color w:val="333333"/>
          <w:kern w:val="0"/>
          <w:sz w:val="32"/>
          <w:szCs w:val="32"/>
        </w:rPr>
        <w:t xml:space="preserve"> 第三十二条　通过执法记录装备记录的，记录人员应当在2个工作日内将原始记录内容存储至执法信息系统或者本单位专用存储器，不得自行保管。</w:t>
      </w:r>
    </w:p>
    <w:p>
      <w:pPr>
        <w:widowControl/>
        <w:spacing w:line="480" w:lineRule="auto"/>
        <w:ind w:firstLine="640" w:firstLineChars="200"/>
        <w:jc w:val="left"/>
        <w:rPr>
          <w:rFonts w:ascii="微软雅黑" w:hAnsi="微软雅黑" w:eastAsia="微软雅黑" w:cs="宋体"/>
          <w:color w:val="333333"/>
          <w:kern w:val="0"/>
          <w:sz w:val="24"/>
          <w:szCs w:val="24"/>
        </w:rPr>
      </w:pPr>
      <w:r>
        <w:rPr>
          <w:rFonts w:hint="eastAsia" w:ascii="仿宋" w:hAnsi="仿宋" w:eastAsia="仿宋" w:cs="宋体"/>
          <w:color w:val="333333"/>
          <w:kern w:val="0"/>
          <w:sz w:val="32"/>
          <w:szCs w:val="32"/>
        </w:rPr>
        <w:t>第三十三条　执法记录装备记载形成的电子记录信息应当同时记录制作方法、制作时间、制作人和证明对象等内容。属于声音资料的，应当附有该声音内容的文字记录。</w:t>
      </w:r>
    </w:p>
    <w:p>
      <w:pPr>
        <w:ind w:firstLine="640" w:firstLineChars="200"/>
        <w:rPr>
          <w:rFonts w:ascii="仿宋" w:hAnsi="仿宋" w:eastAsia="仿宋"/>
          <w:sz w:val="32"/>
          <w:szCs w:val="32"/>
        </w:rPr>
      </w:pPr>
      <w:r>
        <w:rPr>
          <w:rFonts w:hint="eastAsia" w:ascii="仿宋" w:hAnsi="仿宋" w:eastAsia="仿宋"/>
          <w:sz w:val="32"/>
          <w:szCs w:val="32"/>
        </w:rPr>
        <w:t>第三十四条 全局各行政执法部门要建立完善行政执法全过程数据化记录和归档管理工作机制。行政执法人员要严格本办法规定及时向档案管理部门移交执法卷宗和归档保存执法全过程记录资料。</w:t>
      </w:r>
    </w:p>
    <w:p>
      <w:pPr>
        <w:rPr>
          <w:rFonts w:ascii="仿宋" w:hAnsi="仿宋" w:eastAsia="仿宋"/>
          <w:sz w:val="32"/>
          <w:szCs w:val="32"/>
        </w:rPr>
      </w:pPr>
      <w:r>
        <w:rPr>
          <w:rFonts w:hint="eastAsia" w:ascii="仿宋" w:hAnsi="仿宋" w:eastAsia="仿宋"/>
          <w:sz w:val="32"/>
          <w:szCs w:val="32"/>
        </w:rPr>
        <w:t>　　第三十五条 涉及国家秘密、商业秘密和个人隐私的执法记录信息,应严格按照保密工作的相关规定和权限进行管理。</w:t>
      </w:r>
    </w:p>
    <w:p>
      <w:pPr>
        <w:ind w:firstLine="2570" w:firstLineChars="800"/>
        <w:rPr>
          <w:rFonts w:asciiTheme="majorEastAsia" w:hAnsiTheme="majorEastAsia" w:eastAsiaTheme="majorEastAsia"/>
          <w:b/>
          <w:sz w:val="32"/>
          <w:szCs w:val="32"/>
        </w:rPr>
      </w:pPr>
      <w:r>
        <w:rPr>
          <w:rFonts w:hint="eastAsia" w:asciiTheme="majorEastAsia" w:hAnsiTheme="majorEastAsia" w:eastAsiaTheme="majorEastAsia"/>
          <w:b/>
          <w:sz w:val="32"/>
          <w:szCs w:val="32"/>
        </w:rPr>
        <w:t>第七章 监督与责任</w:t>
      </w:r>
    </w:p>
    <w:p>
      <w:pPr>
        <w:ind w:firstLine="645"/>
        <w:rPr>
          <w:rFonts w:ascii="仿宋" w:hAnsi="仿宋" w:eastAsia="仿宋"/>
          <w:sz w:val="32"/>
          <w:szCs w:val="32"/>
        </w:rPr>
      </w:pPr>
      <w:r>
        <w:rPr>
          <w:rFonts w:hint="eastAsia" w:ascii="仿宋" w:hAnsi="仿宋" w:eastAsia="仿宋"/>
          <w:sz w:val="32"/>
          <w:szCs w:val="32"/>
        </w:rPr>
        <w:t>第三十六条 全局行政执法全过程记录制度的建立和实施情况，纳入全局各行政执法部门落实行政执法责任的评议考核范围，定期开展考核评议。</w:t>
      </w:r>
    </w:p>
    <w:p>
      <w:pPr>
        <w:ind w:firstLine="645"/>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第三十七条 全局各行政执法部门行使行政执法职权应健全内部工作程序和各项管理制度，明确职权事项办理流程及承办人员、审核领导等各事项环节责任人,严格依照行政执法的依据、条件和程序,遵照承办人出具意见和理由、审核人提供依据参考,批准人批准办理的审管分离、管罚分离原则履行职责，并记录职权行使全过程。</w:t>
      </w:r>
    </w:p>
    <w:p>
      <w:pPr>
        <w:ind w:firstLine="645"/>
        <w:rPr>
          <w:rFonts w:ascii="仿宋" w:hAnsi="仿宋" w:eastAsia="仿宋"/>
          <w:sz w:val="32"/>
          <w:szCs w:val="32"/>
        </w:rPr>
      </w:pPr>
      <w:r>
        <w:rPr>
          <w:rFonts w:hint="eastAsia" w:ascii="仿宋" w:hAnsi="仿宋" w:eastAsia="仿宋" w:cs="仿宋"/>
          <w:color w:val="000000"/>
          <w:sz w:val="32"/>
          <w:szCs w:val="32"/>
          <w:shd w:val="clear" w:color="auto" w:fill="FFFFFF"/>
        </w:rPr>
        <w:t>第三十八条 全局各行政执法部门应结合本部门实际制定和完善本部门行政执法的全过程记录各类制度机制,并报执</w:t>
      </w:r>
      <w:r>
        <w:rPr>
          <w:rFonts w:ascii="仿宋" w:hAnsi="仿宋" w:eastAsia="仿宋" w:cs="仿宋"/>
          <w:color w:val="000000"/>
          <w:sz w:val="32"/>
          <w:szCs w:val="32"/>
          <w:shd w:val="clear" w:color="auto" w:fill="FFFFFF"/>
        </w:rPr>
        <w:t>法监督管理</w:t>
      </w:r>
      <w:r>
        <w:rPr>
          <w:rFonts w:hint="eastAsia" w:ascii="仿宋" w:hAnsi="仿宋" w:eastAsia="仿宋" w:cs="仿宋"/>
          <w:color w:val="000000"/>
          <w:sz w:val="32"/>
          <w:szCs w:val="32"/>
          <w:shd w:val="clear" w:color="auto" w:fill="FFFFFF"/>
        </w:rPr>
        <w:t>处备案。</w:t>
      </w:r>
    </w:p>
    <w:p>
      <w:pPr>
        <w:ind w:firstLine="480" w:firstLineChars="150"/>
        <w:rPr>
          <w:rFonts w:ascii="仿宋" w:hAnsi="仿宋" w:eastAsia="仿宋"/>
          <w:sz w:val="32"/>
          <w:szCs w:val="32"/>
        </w:rPr>
      </w:pPr>
      <w:r>
        <w:rPr>
          <w:rFonts w:hint="eastAsia" w:ascii="仿宋" w:hAnsi="仿宋" w:eastAsia="仿宋"/>
          <w:sz w:val="32"/>
          <w:szCs w:val="32"/>
        </w:rPr>
        <w:t>第三十九条 全局各执法部门及其执法人员在落实和执行行政执法全过程记录工作中有下列情形之一的坚决予以追责。</w:t>
      </w:r>
    </w:p>
    <w:p>
      <w:pPr>
        <w:rPr>
          <w:rFonts w:ascii="仿宋" w:hAnsi="仿宋" w:eastAsia="仿宋"/>
          <w:sz w:val="32"/>
          <w:szCs w:val="32"/>
        </w:rPr>
      </w:pPr>
      <w:r>
        <w:rPr>
          <w:rFonts w:hint="eastAsia" w:ascii="仿宋" w:hAnsi="仿宋" w:eastAsia="仿宋"/>
          <w:sz w:val="32"/>
          <w:szCs w:val="32"/>
        </w:rPr>
        <w:t>　　（一）不制作或不按要求制作执法全过程记录的;</w:t>
      </w:r>
    </w:p>
    <w:p>
      <w:pPr>
        <w:rPr>
          <w:rFonts w:ascii="仿宋" w:hAnsi="仿宋" w:eastAsia="仿宋"/>
          <w:sz w:val="32"/>
          <w:szCs w:val="32"/>
        </w:rPr>
      </w:pPr>
      <w:r>
        <w:rPr>
          <w:rFonts w:hint="eastAsia" w:ascii="仿宋" w:hAnsi="仿宋" w:eastAsia="仿宋"/>
          <w:sz w:val="32"/>
          <w:szCs w:val="32"/>
        </w:rPr>
        <w:t>　　（二）违反规定泄露执法记录信息造成严重后果的；</w:t>
      </w:r>
    </w:p>
    <w:p>
      <w:pPr>
        <w:rPr>
          <w:rFonts w:ascii="仿宋" w:hAnsi="仿宋" w:eastAsia="仿宋"/>
          <w:sz w:val="32"/>
          <w:szCs w:val="32"/>
        </w:rPr>
      </w:pPr>
      <w:r>
        <w:rPr>
          <w:rFonts w:hint="eastAsia" w:ascii="仿宋" w:hAnsi="仿宋" w:eastAsia="仿宋"/>
          <w:sz w:val="32"/>
          <w:szCs w:val="32"/>
        </w:rPr>
        <w:t>　　（三）故意损毁,随意删除、修改执法全过程中文字或音像记录信息的;</w:t>
      </w:r>
    </w:p>
    <w:p>
      <w:pPr>
        <w:rPr>
          <w:rFonts w:ascii="仿宋" w:hAnsi="仿宋" w:eastAsia="仿宋"/>
          <w:sz w:val="32"/>
          <w:szCs w:val="32"/>
        </w:rPr>
      </w:pPr>
      <w:r>
        <w:rPr>
          <w:rFonts w:hint="eastAsia" w:ascii="仿宋" w:hAnsi="仿宋" w:eastAsia="仿宋"/>
          <w:sz w:val="32"/>
          <w:szCs w:val="32"/>
        </w:rPr>
        <w:t>　　（四）不按规定储存或维护致使执法记录损毁、丢失,造成严重后果的;</w:t>
      </w:r>
    </w:p>
    <w:p>
      <w:pPr>
        <w:rPr>
          <w:rFonts w:ascii="仿宋" w:hAnsi="仿宋" w:eastAsia="仿宋"/>
          <w:sz w:val="32"/>
          <w:szCs w:val="32"/>
        </w:rPr>
      </w:pPr>
      <w:r>
        <w:rPr>
          <w:rFonts w:hint="eastAsia" w:ascii="仿宋" w:hAnsi="仿宋" w:eastAsia="仿宋"/>
          <w:sz w:val="32"/>
          <w:szCs w:val="32"/>
        </w:rPr>
        <w:t>　　（五）其他违反执法全过程记录规定,造成严重后果的。</w:t>
      </w:r>
    </w:p>
    <w:p>
      <w:pPr>
        <w:rPr>
          <w:rFonts w:ascii="仿宋" w:hAnsi="仿宋" w:eastAsia="仿宋"/>
          <w:sz w:val="32"/>
          <w:szCs w:val="32"/>
        </w:rPr>
      </w:pPr>
      <w:r>
        <w:rPr>
          <w:rFonts w:hint="eastAsia" w:ascii="仿宋" w:hAnsi="仿宋" w:eastAsia="仿宋"/>
          <w:sz w:val="32"/>
          <w:szCs w:val="32"/>
        </w:rPr>
        <w:t>　　全局各行政执法部门及其执法人员存在轻微上述行为尚不够成违纪的，由局执法监督管理处依照行政执法监督相关规定责令责任部门限期整改、对责任人员调离执法岗位；构成轻微违纪的，由局机关纪</w:t>
      </w:r>
      <w:r>
        <w:rPr>
          <w:rFonts w:ascii="仿宋" w:hAnsi="仿宋" w:eastAsia="仿宋"/>
          <w:sz w:val="32"/>
          <w:szCs w:val="32"/>
        </w:rPr>
        <w:t>检</w:t>
      </w:r>
      <w:r>
        <w:rPr>
          <w:rFonts w:hint="eastAsia" w:ascii="仿宋" w:hAnsi="仿宋" w:eastAsia="仿宋"/>
          <w:sz w:val="32"/>
          <w:szCs w:val="32"/>
        </w:rPr>
        <w:t>依法追责，追究责任部门、责任人员的违纪责任；构成犯罪的,送交纪委监委依法追究刑事责任。</w:t>
      </w:r>
    </w:p>
    <w:p>
      <w:pPr>
        <w:ind w:firstLine="2730" w:firstLineChars="850"/>
        <w:rPr>
          <w:rFonts w:asciiTheme="majorEastAsia" w:hAnsiTheme="majorEastAsia" w:eastAsiaTheme="majorEastAsia"/>
          <w:b/>
          <w:sz w:val="32"/>
          <w:szCs w:val="32"/>
        </w:rPr>
      </w:pPr>
      <w:r>
        <w:rPr>
          <w:rFonts w:hint="eastAsia" w:asciiTheme="majorEastAsia" w:hAnsiTheme="majorEastAsia" w:eastAsiaTheme="majorEastAsia"/>
          <w:b/>
          <w:sz w:val="32"/>
          <w:szCs w:val="32"/>
        </w:rPr>
        <w:t>第八章 附则</w:t>
      </w:r>
    </w:p>
    <w:p>
      <w:pPr>
        <w:pStyle w:val="4"/>
        <w:widowControl/>
        <w:shd w:val="clear" w:color="auto" w:fill="FFFFFF"/>
        <w:spacing w:line="360" w:lineRule="atLeast"/>
        <w:ind w:firstLine="640" w:firstLineChars="200"/>
        <w:rPr>
          <w:rFonts w:ascii="微软雅黑" w:hAnsi="微软雅黑" w:eastAsia="微软雅黑" w:cs="微软雅黑"/>
          <w:color w:val="000000"/>
        </w:rPr>
      </w:pPr>
      <w:r>
        <w:rPr>
          <w:rFonts w:hint="eastAsia" w:ascii="仿宋" w:hAnsi="仿宋" w:eastAsia="仿宋" w:cs="仿宋"/>
          <w:color w:val="000000"/>
          <w:sz w:val="32"/>
          <w:szCs w:val="32"/>
          <w:shd w:val="clear" w:color="auto" w:fill="FFFFFF"/>
        </w:rPr>
        <w:t>第四</w:t>
      </w:r>
      <w:r>
        <w:rPr>
          <w:rFonts w:ascii="仿宋" w:hAnsi="仿宋" w:eastAsia="仿宋" w:cs="仿宋"/>
          <w:color w:val="000000"/>
          <w:sz w:val="32"/>
          <w:szCs w:val="32"/>
          <w:shd w:val="clear" w:color="auto" w:fill="FFFFFF"/>
        </w:rPr>
        <w:t>十</w:t>
      </w:r>
      <w:r>
        <w:rPr>
          <w:rFonts w:hint="eastAsia" w:ascii="仿宋" w:hAnsi="仿宋" w:eastAsia="仿宋" w:cs="仿宋"/>
          <w:color w:val="000000"/>
          <w:sz w:val="32"/>
          <w:szCs w:val="32"/>
          <w:shd w:val="clear" w:color="auto" w:fill="FFFFFF"/>
        </w:rPr>
        <w:t>条 本办法自发布之日起实施。</w:t>
      </w:r>
    </w:p>
    <w:p>
      <w:pPr>
        <w:ind w:firstLine="3212" w:firstLineChars="1000"/>
        <w:rPr>
          <w:rFonts w:asciiTheme="minorEastAsia" w:hAnsiTheme="minorEastAsia"/>
          <w:b/>
          <w:sz w:val="32"/>
          <w:szCs w:val="32"/>
        </w:rPr>
      </w:pPr>
    </w:p>
    <w:p>
      <w:pPr>
        <w:ind w:firstLine="640" w:firstLineChars="200"/>
        <w:rPr>
          <w:rFonts w:ascii="仿宋" w:hAnsi="仿宋" w:eastAsia="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8266857"/>
      <w:docPartObj>
        <w:docPartGallery w:val="AutoText"/>
      </w:docPartObj>
    </w:sdtPr>
    <w:sdtContent>
      <w:p>
        <w:pPr>
          <w:pStyle w:val="2"/>
          <w:jc w:val="right"/>
        </w:pPr>
        <w:r>
          <w:fldChar w:fldCharType="begin"/>
        </w:r>
        <w:r>
          <w:instrText xml:space="preserve">PAGE   \* MERGEFORMAT</w:instrText>
        </w:r>
        <w:r>
          <w:fldChar w:fldCharType="separate"/>
        </w:r>
        <w:r>
          <w:rPr>
            <w:lang w:val="zh-CN"/>
          </w:rPr>
          <w:t>10</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D87"/>
    <w:rsid w:val="00022E87"/>
    <w:rsid w:val="000F42CA"/>
    <w:rsid w:val="0010207B"/>
    <w:rsid w:val="001D0B4E"/>
    <w:rsid w:val="003B185E"/>
    <w:rsid w:val="00403C5D"/>
    <w:rsid w:val="004D6BD1"/>
    <w:rsid w:val="006D553D"/>
    <w:rsid w:val="00702F88"/>
    <w:rsid w:val="00725A13"/>
    <w:rsid w:val="00974F7F"/>
    <w:rsid w:val="00A87A44"/>
    <w:rsid w:val="00AC2D87"/>
    <w:rsid w:val="00C46B04"/>
    <w:rsid w:val="00C76900"/>
    <w:rsid w:val="00CE2C53"/>
    <w:rsid w:val="00D012B7"/>
    <w:rsid w:val="00D45557"/>
    <w:rsid w:val="67E6D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0"/>
    <w:pPr>
      <w:spacing w:before="100" w:beforeAutospacing="1" w:after="100" w:afterAutospacing="1"/>
      <w:jc w:val="left"/>
    </w:pPr>
    <w:rPr>
      <w:rFonts w:cs="Times New Roman"/>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694</Words>
  <Characters>3958</Characters>
  <Lines>32</Lines>
  <Paragraphs>9</Paragraphs>
  <TotalTime>62</TotalTime>
  <ScaleCrop>false</ScaleCrop>
  <LinksUpToDate>false</LinksUpToDate>
  <CharactersWithSpaces>4643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2020-05-15T15:15:00Z</dcterms:created>
  <dc:creator>MCB</dc:creator>
  <cp:lastModifiedBy>langchao</cp:lastModifiedBy>
  <dcterms:modified xsi:type="dcterms:W3CDTF">2023-04-10T15:31:56Z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