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Lines="100" w:afterLines="150" w:line="360" w:lineRule="exact"/>
        <w:jc w:val="center"/>
        <w:rPr>
          <w:rFonts w:cs="华文中宋" w:asciiTheme="majorEastAsia" w:hAnsiTheme="majorEastAsia" w:eastAsiaTheme="majorEastAsia"/>
          <w:b/>
          <w:bCs/>
          <w:kern w:val="0"/>
          <w:sz w:val="32"/>
          <w:szCs w:val="32"/>
        </w:rPr>
      </w:pPr>
      <w:r>
        <w:rPr>
          <w:rFonts w:hint="eastAsia" w:cs="华文中宋" w:asciiTheme="majorEastAsia" w:hAnsiTheme="majorEastAsia" w:eastAsiaTheme="majorEastAsia"/>
          <w:b/>
          <w:bCs/>
          <w:kern w:val="0"/>
          <w:sz w:val="32"/>
          <w:szCs w:val="32"/>
        </w:rPr>
        <w:t>城市公厕管理办法</w:t>
      </w:r>
    </w:p>
    <w:p>
      <w:pPr>
        <w:widowControl/>
        <w:shd w:val="clear" w:color="auto" w:fill="FFFFFF"/>
        <w:spacing w:line="360" w:lineRule="exact"/>
        <w:ind w:firstLine="520" w:firstLineChars="200"/>
        <w:jc w:val="left"/>
        <w:rPr>
          <w:rFonts w:hint="default" w:cs="仿宋" w:asciiTheme="majorEastAsia" w:hAnsiTheme="majorEastAsia" w:eastAsiaTheme="majorEastAsia"/>
          <w:kern w:val="0"/>
          <w:sz w:val="26"/>
          <w:szCs w:val="26"/>
          <w:lang w:val="en"/>
        </w:rPr>
      </w:pPr>
      <w:r>
        <w:rPr>
          <w:rFonts w:hint="eastAsia" w:cs="仿宋" w:asciiTheme="majorEastAsia" w:hAnsiTheme="majorEastAsia" w:eastAsiaTheme="majorEastAsia"/>
          <w:kern w:val="0"/>
          <w:sz w:val="26"/>
          <w:szCs w:val="26"/>
          <w:u w:val="none"/>
          <w:lang w:val="en" w:eastAsia="zh-CN"/>
        </w:rPr>
        <w:t>（</w:t>
      </w:r>
      <w:r>
        <w:rPr>
          <w:rFonts w:hint="eastAsia" w:cs="仿宋" w:asciiTheme="majorEastAsia" w:hAnsiTheme="majorEastAsia" w:eastAsiaTheme="majorEastAsia"/>
          <w:sz w:val="26"/>
          <w:szCs w:val="26"/>
          <w:u w:val="none"/>
        </w:rPr>
        <w:fldChar w:fldCharType="begin"/>
      </w:r>
      <w:r>
        <w:rPr>
          <w:rFonts w:hint="eastAsia" w:cs="仿宋" w:asciiTheme="majorEastAsia" w:hAnsiTheme="majorEastAsia" w:eastAsiaTheme="majorEastAsia"/>
          <w:sz w:val="26"/>
          <w:szCs w:val="26"/>
          <w:u w:val="none"/>
        </w:rPr>
        <w:instrText xml:space="preserve"> HYPERLINK "https://baike.so.com/doc/5566657-5781773.html" \t "_blank"</w:instrText>
      </w:r>
      <w:r>
        <w:rPr>
          <w:rFonts w:hint="eastAsia" w:cs="仿宋" w:asciiTheme="majorEastAsia" w:hAnsiTheme="majorEastAsia" w:eastAsiaTheme="majorEastAsia"/>
          <w:sz w:val="26"/>
          <w:szCs w:val="26"/>
          <w:u w:val="none"/>
        </w:rPr>
        <w:fldChar w:fldCharType="separate"/>
      </w:r>
      <w:r>
        <w:rPr>
          <w:rFonts w:hint="eastAsia" w:cs="仿宋" w:asciiTheme="majorEastAsia" w:hAnsiTheme="majorEastAsia" w:eastAsiaTheme="majorEastAsia"/>
          <w:sz w:val="26"/>
          <w:szCs w:val="26"/>
          <w:u w:val="none"/>
        </w:rPr>
        <w:t>中华人民共和国住房和城乡建设部</w:t>
      </w:r>
      <w:r>
        <w:rPr>
          <w:rFonts w:hint="eastAsia" w:cs="仿宋" w:asciiTheme="majorEastAsia" w:hAnsiTheme="majorEastAsia" w:eastAsiaTheme="majorEastAsia"/>
          <w:sz w:val="26"/>
          <w:szCs w:val="26"/>
          <w:u w:val="none"/>
        </w:rPr>
        <w:fldChar w:fldCharType="end"/>
      </w:r>
      <w:r>
        <w:rPr>
          <w:rFonts w:hint="eastAsia" w:cs="仿宋" w:asciiTheme="majorEastAsia" w:hAnsiTheme="majorEastAsia" w:eastAsiaTheme="majorEastAsia"/>
          <w:bCs/>
          <w:kern w:val="0"/>
          <w:sz w:val="26"/>
          <w:szCs w:val="26"/>
          <w:u w:val="none"/>
        </w:rPr>
        <w:t>令第9号</w:t>
      </w:r>
      <w:r>
        <w:rPr>
          <w:rFonts w:hint="eastAsia" w:cs="仿宋" w:asciiTheme="majorEastAsia" w:hAnsiTheme="majorEastAsia" w:eastAsiaTheme="majorEastAsia"/>
          <w:bCs/>
          <w:kern w:val="0"/>
          <w:sz w:val="26"/>
          <w:szCs w:val="26"/>
          <w:u w:val="none"/>
          <w:lang w:val="en-US" w:eastAsia="zh-CN"/>
        </w:rPr>
        <w:t xml:space="preserve"> </w:t>
      </w:r>
      <w:r>
        <w:rPr>
          <w:rFonts w:hint="eastAsia" w:cs="仿宋" w:asciiTheme="majorEastAsia" w:hAnsiTheme="majorEastAsia" w:eastAsiaTheme="majorEastAsia"/>
          <w:kern w:val="0"/>
          <w:sz w:val="26"/>
          <w:szCs w:val="26"/>
          <w:u w:val="none"/>
        </w:rPr>
        <w:t>2010年12月31日经住房和城乡建设部第68次常务会议审议通过</w:t>
      </w:r>
      <w:r>
        <w:rPr>
          <w:rFonts w:hint="eastAsia" w:cs="仿宋" w:asciiTheme="majorEastAsia" w:hAnsiTheme="majorEastAsia" w:eastAsiaTheme="majorEastAsia"/>
          <w:kern w:val="0"/>
          <w:sz w:val="26"/>
          <w:szCs w:val="26"/>
          <w:u w:val="none"/>
          <w:lang w:val="en" w:eastAsia="zh-CN"/>
        </w:rPr>
        <w:t>）</w:t>
      </w:r>
    </w:p>
    <w:p>
      <w:pPr>
        <w:pStyle w:val="15"/>
        <w:keepNext w:val="0"/>
        <w:keepLines w:val="0"/>
        <w:pageBreakBefore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第一章 总 则</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第一条</w:t>
      </w:r>
      <w:r>
        <w:rPr>
          <w:rFonts w:hint="eastAsia" w:ascii="仿宋" w:hAnsi="仿宋" w:eastAsia="宋体" w:cs="仿宋"/>
          <w:kern w:val="0"/>
          <w:sz w:val="26"/>
          <w:szCs w:val="26"/>
        </w:rPr>
        <w:t xml:space="preserve"> 为促进社会主义精神文明建设，加强城市公厕管理，提高城市公厕卫生水平，方便群众使用，制定本办法。</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第二条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本办法适用于城市(指国家按行政建制设立的直辖市、市、镇)的公厕管理。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第三条</w:t>
      </w:r>
      <w:r>
        <w:rPr>
          <w:rFonts w:hint="eastAsia" w:cs="仿宋" w:asciiTheme="majorEastAsia" w:hAnsiTheme="majorEastAsia" w:eastAsiaTheme="majorEastAsia"/>
          <w:kern w:val="0"/>
          <w:sz w:val="26"/>
          <w:szCs w:val="26"/>
        </w:rPr>
        <w:t xml:space="preserve"> 本办法所称公厕，是指供城市居民和流动人口共同使用的厕所，包括公共建筑(如车站、码头、商店、饭店、影剧院、体育场馆、展览馆、办公楼等)附设的公厕。</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第四条</w:t>
      </w:r>
      <w:r>
        <w:rPr>
          <w:rFonts w:hint="eastAsia" w:ascii="仿宋" w:hAnsi="仿宋" w:eastAsia="宋体" w:cs="仿宋"/>
          <w:kern w:val="0"/>
          <w:sz w:val="26"/>
          <w:szCs w:val="26"/>
        </w:rPr>
        <w:t xml:space="preserve"> 任何人使用城市公厕，都应当自觉维护公厕的清洁、卫生，爱护公厕的设备、设施。</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第五条</w:t>
      </w:r>
      <w:r>
        <w:rPr>
          <w:rFonts w:hint="eastAsia" w:ascii="仿宋" w:hAnsi="仿宋" w:eastAsia="宋体" w:cs="仿宋"/>
          <w:kern w:val="0"/>
          <w:sz w:val="26"/>
          <w:szCs w:val="26"/>
        </w:rPr>
        <w:t xml:space="preserve"> 国务院建设行政主管部门负责全国城市公厕的监督管理。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宋体" w:cs="仿宋"/>
          <w:kern w:val="0"/>
          <w:sz w:val="26"/>
          <w:szCs w:val="26"/>
        </w:rPr>
        <w:t>省、自治区人民政府建设行政主管部门负责本行政区域城市公厕的监督管理。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宋体" w:cs="仿宋"/>
          <w:kern w:val="0"/>
          <w:sz w:val="26"/>
          <w:szCs w:val="26"/>
        </w:rPr>
        <w:t>城市人民政府环境卫生行政主管部门负责本行政区域城市公厕的监督管理。</w:t>
      </w:r>
    </w:p>
    <w:p>
      <w:pPr>
        <w:pStyle w:val="15"/>
        <w:keepNext w:val="0"/>
        <w:keepLines w:val="0"/>
        <w:pageBreakBefore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第二章 城市公厕的规划</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第六条</w:t>
      </w:r>
      <w:r>
        <w:rPr>
          <w:rFonts w:hint="eastAsia" w:ascii="仿宋" w:hAnsi="仿宋" w:eastAsia="宋体" w:cs="仿宋"/>
          <w:kern w:val="0"/>
          <w:sz w:val="26"/>
          <w:szCs w:val="26"/>
        </w:rPr>
        <w:t xml:space="preserve"> 城市公厕应当按照"全面规划、合理布局、改建并重、卫生适用、方便群众、水厕为主、有利排运"的原则，进行规划建设。</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第七条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城市公厕规划是城市环境卫生规划的组成部分，应当由城市人民政府环境卫生行政主管部门会同城市规划行政主管部门，依照《城市公共厕所规划和设计标准》及公共建筑设计规范进行编制。</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 xml:space="preserve">第八条 </w:t>
      </w:r>
      <w:r>
        <w:rPr>
          <w:rFonts w:hint="eastAsia" w:cs="仿宋" w:asciiTheme="majorEastAsia" w:hAnsiTheme="majorEastAsia" w:eastAsiaTheme="majorEastAsia"/>
          <w:kern w:val="0"/>
          <w:sz w:val="26"/>
          <w:szCs w:val="26"/>
        </w:rPr>
        <w:t>下列城市公共场所应当设置公厕，并应当设立明显的标志或指路牌:</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(一)广场和主要交通干道两侧;</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(二)车站、码头、展览馆等公共建筑物附近。</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第九条</w:t>
      </w:r>
      <w:r>
        <w:rPr>
          <w:rFonts w:hint="eastAsia" w:ascii="仿宋" w:hAnsi="仿宋" w:eastAsia="宋体" w:cs="仿宋"/>
          <w:kern w:val="0"/>
          <w:sz w:val="26"/>
          <w:szCs w:val="26"/>
        </w:rPr>
        <w:t xml:space="preserve"> 城市公厕应当修建在明显易找、便于粪便排放或机器抽运的地段。新修建的公厕外观应当与周围环境相协调。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第十条</w:t>
      </w:r>
      <w:r>
        <w:rPr>
          <w:rFonts w:hint="eastAsia" w:ascii="仿宋" w:hAnsi="仿宋" w:eastAsia="宋体" w:cs="仿宋"/>
          <w:kern w:val="0"/>
          <w:sz w:val="26"/>
          <w:szCs w:val="26"/>
        </w:rPr>
        <w:t xml:space="preserve"> 任何单位和个人不得擅自占用城市公厕规划用地或者改变其性质。</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宋体" w:cs="仿宋"/>
          <w:kern w:val="0"/>
          <w:sz w:val="26"/>
          <w:szCs w:val="26"/>
        </w:rPr>
        <w:t>建设单位经批准使用的土地含有城市公厕规划用地的，建设单位应当按照城市公厕规划和城市人民政府环境卫生行政主管部门的要求修建公厕，并向社会开放使用。</w:t>
      </w:r>
    </w:p>
    <w:p>
      <w:pPr>
        <w:pStyle w:val="15"/>
        <w:keepNext w:val="0"/>
        <w:keepLines w:val="0"/>
        <w:pageBreakBefore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第三章 城市公厕的建设和维修管理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第十一条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城市公厕的建设和维修管理，按照下列分工，分别由城市环境卫生单位和有关单位负责:</w:t>
      </w:r>
    </w:p>
    <w:p>
      <w:pPr>
        <w:pStyle w:val="17"/>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400" w:lineRule="exact"/>
        <w:ind w:left="0" w:firstLine="480" w:firstLineChars="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城市主次干道两侧的公厕由城市人民政府环境卫生行政主管部门指定的管理单位负责;</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(二)城市各类集贸市场的公厕由集贸市场经营管理单位负责;</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(三)新建、改建居民楼群和住宅小区的公厕由其管理单位负责;</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(四)风景名胜、旅游点的公厕由其主管部门或经营管理单位负责;</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(五)公共建筑附设的公厕由产权单位负责。</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本条前款第二、三、四项中的单位，可以与城市环境卫生单位商签协议，委托其代建和维修管理。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第十二条</w:t>
      </w:r>
      <w:r>
        <w:rPr>
          <w:rFonts w:hint="eastAsia" w:ascii="仿宋" w:hAnsi="仿宋" w:eastAsia="宋体" w:cs="仿宋"/>
          <w:kern w:val="0"/>
          <w:sz w:val="26"/>
          <w:szCs w:val="26"/>
        </w:rPr>
        <w:t xml:space="preserve"> 新建的公厕应当以水冲式厕所为主。对于原有不符合卫生标准的旱厕，应当逐步进行改造。</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第十三条</w:t>
      </w:r>
      <w:r>
        <w:rPr>
          <w:rFonts w:hint="eastAsia" w:ascii="仿宋" w:hAnsi="仿宋" w:eastAsia="宋体" w:cs="仿宋"/>
          <w:kern w:val="0"/>
          <w:sz w:val="26"/>
          <w:szCs w:val="26"/>
        </w:rPr>
        <w:t xml:space="preserve"> 影剧院、商店、饭店、车站等公共建筑没有附设公厕或者原有公厕及其卫生设施不足的，应当按照城市人民政府环境卫生行政主管部门的要求进行新建、扩建或者改造。</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 xml:space="preserve">第十四条 </w:t>
      </w:r>
      <w:r>
        <w:rPr>
          <w:rFonts w:hint="eastAsia" w:ascii="仿宋" w:hAnsi="仿宋" w:eastAsia="宋体" w:cs="仿宋"/>
          <w:kern w:val="0"/>
          <w:sz w:val="26"/>
          <w:szCs w:val="26"/>
        </w:rPr>
        <w:t>公共建筑附设的公厕及其卫生设施的设计和安装，应当符合国家和地方的有关标准。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第十五条</w:t>
      </w:r>
      <w:r>
        <w:rPr>
          <w:rFonts w:hint="eastAsia" w:ascii="仿宋" w:hAnsi="仿宋" w:eastAsia="宋体" w:cs="仿宋"/>
          <w:kern w:val="0"/>
          <w:sz w:val="26"/>
          <w:szCs w:val="26"/>
        </w:rPr>
        <w:t xml:space="preserve"> 对于损坏严重或者年久失修的公厕，依照本章第十一条的规定，分别由有关单位负责改造或者重建，但在拆除重建时应当先建临时公厕。</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第十六条</w:t>
      </w:r>
      <w:r>
        <w:rPr>
          <w:rFonts w:hint="eastAsia" w:ascii="仿宋" w:hAnsi="仿宋" w:eastAsia="宋体" w:cs="仿宋"/>
          <w:kern w:val="0"/>
          <w:sz w:val="26"/>
          <w:szCs w:val="26"/>
        </w:rPr>
        <w:t xml:space="preserve"> 独立设置的城市公厕竣工时，建设单位应当通知城市人民政府环境卫生行政主管部门或者其指定的部门参加验收。凡验收不合格的，不准交付使用。</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第十七条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城市公厕产权单位应当依照</w:t>
      </w:r>
      <w:r>
        <w:rPr>
          <w:rFonts w:hint="eastAsia" w:cs="仿宋" w:asciiTheme="majorEastAsia" w:hAnsiTheme="majorEastAsia" w:eastAsiaTheme="majorEastAsia"/>
          <w:kern w:val="0"/>
          <w:sz w:val="26"/>
          <w:szCs w:val="26"/>
          <w:u w:val="none"/>
        </w:rPr>
        <w:t>《</w:t>
      </w:r>
      <w:r>
        <w:rPr>
          <w:u w:val="none"/>
        </w:rPr>
        <w:fldChar w:fldCharType="begin"/>
      </w:r>
      <w:r>
        <w:rPr>
          <w:u w:val="none"/>
        </w:rPr>
        <w:instrText xml:space="preserve"> HYPERLINK "https://baike.so.com/doc/6824454-7041589.html" \t "_blank" </w:instrText>
      </w:r>
      <w:r>
        <w:rPr>
          <w:u w:val="none"/>
        </w:rPr>
        <w:fldChar w:fldCharType="separate"/>
      </w:r>
      <w:r>
        <w:rPr>
          <w:rFonts w:hint="eastAsia" w:cs="仿宋" w:asciiTheme="majorEastAsia" w:hAnsiTheme="majorEastAsia" w:eastAsiaTheme="majorEastAsia"/>
          <w:sz w:val="26"/>
          <w:szCs w:val="26"/>
          <w:u w:val="none"/>
        </w:rPr>
        <w:t>城市建设档案管理规定</w:t>
      </w:r>
      <w:r>
        <w:rPr>
          <w:rFonts w:hint="eastAsia" w:cs="仿宋" w:asciiTheme="majorEastAsia" w:hAnsiTheme="majorEastAsia" w:eastAsiaTheme="majorEastAsia"/>
          <w:sz w:val="26"/>
          <w:szCs w:val="26"/>
          <w:u w:val="none"/>
        </w:rPr>
        <w:fldChar w:fldCharType="end"/>
      </w:r>
      <w:r>
        <w:rPr>
          <w:rFonts w:hint="eastAsia" w:cs="仿宋" w:asciiTheme="majorEastAsia" w:hAnsiTheme="majorEastAsia" w:eastAsiaTheme="majorEastAsia"/>
          <w:kern w:val="0"/>
          <w:sz w:val="26"/>
          <w:szCs w:val="26"/>
          <w:u w:val="none"/>
        </w:rPr>
        <w:t>》</w:t>
      </w:r>
      <w:r>
        <w:rPr>
          <w:rFonts w:hint="eastAsia" w:cs="仿宋" w:asciiTheme="majorEastAsia" w:hAnsiTheme="majorEastAsia" w:eastAsiaTheme="majorEastAsia"/>
          <w:kern w:val="0"/>
          <w:sz w:val="26"/>
          <w:szCs w:val="26"/>
        </w:rPr>
        <w:t>，管理好公厕档案。非单一产权的公厕，由城市人民政府环境卫生行政主管部门指定有关单位代为管理。</w:t>
      </w:r>
    </w:p>
    <w:p>
      <w:pPr>
        <w:pStyle w:val="15"/>
        <w:keepNext w:val="0"/>
        <w:keepLines w:val="0"/>
        <w:pageBreakBefore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第四章 城市公厕的保洁和使用管理</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第十八条</w:t>
      </w:r>
      <w:r>
        <w:rPr>
          <w:rFonts w:hint="eastAsia" w:ascii="仿宋" w:hAnsi="仿宋" w:eastAsia="宋体" w:cs="仿宋"/>
          <w:kern w:val="0"/>
          <w:sz w:val="26"/>
          <w:szCs w:val="26"/>
        </w:rPr>
        <w:t xml:space="preserve"> 城市公厕的保洁工作，依照本办法第十一条的规定，分别由有关单位负责或者与城市环境卫生单位商签协议，委托代管。</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黑体" w:hAnsi="黑体" w:eastAsia="黑体" w:cs="黑体"/>
          <w:kern w:val="0"/>
          <w:sz w:val="26"/>
          <w:szCs w:val="26"/>
        </w:rPr>
        <w:t>第十九条</w:t>
      </w:r>
      <w:r>
        <w:rPr>
          <w:rFonts w:hint="eastAsia" w:ascii="仿宋" w:hAnsi="仿宋" w:eastAsia="宋体" w:cs="仿宋"/>
          <w:kern w:val="0"/>
          <w:sz w:val="26"/>
          <w:szCs w:val="26"/>
        </w:rPr>
        <w:t xml:space="preserve"> 城市公厕的保洁，应当逐步做到规范化、标准化，保持公厕的清洁、卫生和设备、设施完好。</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宋体" w:cs="仿宋"/>
          <w:kern w:val="0"/>
          <w:sz w:val="26"/>
          <w:szCs w:val="26"/>
        </w:rPr>
        <w:t>城市公厕的保洁标准，由城市人民政府环境卫生行政主管部门制定。</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第二十条</w:t>
      </w:r>
      <w:r>
        <w:rPr>
          <w:rFonts w:hint="eastAsia" w:ascii="仿宋" w:hAnsi="仿宋" w:eastAsia="宋体" w:cs="仿宋"/>
          <w:kern w:val="0"/>
          <w:sz w:val="26"/>
          <w:szCs w:val="26"/>
        </w:rPr>
        <w:t xml:space="preserve"> 城市人民政府环境卫生行政主管部门应当对公厕的卫生及设备、设施等进行检查，对于不符合规定的，应当予以纠正。</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第二十一条</w:t>
      </w:r>
      <w:r>
        <w:rPr>
          <w:rFonts w:hint="eastAsia" w:ascii="仿宋" w:hAnsi="仿宋" w:eastAsia="宋体" w:cs="仿宋"/>
          <w:kern w:val="0"/>
          <w:sz w:val="26"/>
          <w:szCs w:val="26"/>
        </w:rPr>
        <w:t xml:space="preserve"> 在旅游景点、车站、繁华商业区等公共场所独立设置的较高档次公厕，可以适当收费。具体收费办法由省、自治区人民政府建设行政主管部门和直辖市人民政府环境卫生行政主管部门提出方案，经同级人民政府物价、财政部门批准。所收费用专项用于公厕的维修和管理。</w:t>
      </w:r>
    </w:p>
    <w:p>
      <w:pPr>
        <w:pStyle w:val="15"/>
        <w:keepNext w:val="0"/>
        <w:keepLines w:val="0"/>
        <w:pageBreakBefore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第五章 奖励与处罚</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黑体" w:cs="仿宋"/>
          <w:bCs/>
          <w:kern w:val="0"/>
          <w:sz w:val="26"/>
          <w:szCs w:val="26"/>
        </w:rPr>
      </w:pPr>
      <w:r>
        <w:rPr>
          <w:rFonts w:hint="eastAsia" w:ascii="仿宋" w:hAnsi="仿宋" w:eastAsia="黑体" w:cs="仿宋"/>
          <w:bCs/>
          <w:kern w:val="0"/>
          <w:sz w:val="26"/>
          <w:szCs w:val="26"/>
        </w:rPr>
        <w:t xml:space="preserve">第二十二条 </w:t>
      </w:r>
      <w:r>
        <w:rPr>
          <w:rFonts w:hint="eastAsia" w:ascii="仿宋" w:hAnsi="仿宋" w:eastAsia="宋体" w:cs="仿宋"/>
          <w:kern w:val="0"/>
          <w:sz w:val="26"/>
          <w:szCs w:val="26"/>
        </w:rPr>
        <w:t>城市人民政府环境卫生行政主管部门，对于在城市公厕的规划、建设和管理中取得显著成绩的单位和个人，应当给予表彰和奖励。</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 xml:space="preserve">第二十三条 </w:t>
      </w:r>
      <w:r>
        <w:rPr>
          <w:rFonts w:hint="eastAsia" w:ascii="仿宋" w:hAnsi="仿宋" w:eastAsia="宋体" w:cs="仿宋"/>
          <w:kern w:val="0"/>
          <w:sz w:val="26"/>
          <w:szCs w:val="26"/>
        </w:rPr>
        <w:t>凡违反本办法第十条、第十一条、第十三条、第十四条、第十五条、第十六条规定的单位和个人，城市人民政府环境卫生行政主管部门可以根据情节，给予警告，责令限期改正或者罚款。</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第二十四条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对于违反本办法，有下列行为之一的，城市人民政府环境卫生行政主管部门可以责令其恢复原状、赔偿损失，并处以罚款:</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(一)在公厕内乱丢垃圾、污物，随地吐痰，乱涂乱画的;</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(二)破坏公厕设施、设备的;</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cs="仿宋" w:asciiTheme="majorEastAsia" w:hAnsiTheme="majorEastAsia" w:eastAsiaTheme="majorEastAsia"/>
          <w:kern w:val="0"/>
          <w:sz w:val="26"/>
          <w:szCs w:val="26"/>
        </w:rPr>
        <w:t>(三)未经批准擅自占用或者改变公厕使用性质的。</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u w:val="none"/>
        </w:rPr>
      </w:pPr>
      <w:r>
        <w:rPr>
          <w:rFonts w:hint="eastAsia" w:ascii="仿宋" w:hAnsi="仿宋" w:eastAsia="黑体" w:cs="仿宋"/>
          <w:bCs/>
          <w:kern w:val="0"/>
          <w:sz w:val="26"/>
          <w:szCs w:val="26"/>
        </w:rPr>
        <w:t>第二十五条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对于违反本</w:t>
      </w:r>
      <w:r>
        <w:rPr>
          <w:rFonts w:hint="eastAsia" w:cs="仿宋" w:asciiTheme="majorEastAsia" w:hAnsiTheme="majorEastAsia" w:eastAsiaTheme="majorEastAsia"/>
          <w:kern w:val="0"/>
          <w:sz w:val="26"/>
          <w:szCs w:val="26"/>
          <w:u w:val="none"/>
        </w:rPr>
        <w:t>办法第二十一条的规定，擅自收费或者滥收费的，由当地物价部门的物价检查机构依照《</w:t>
      </w:r>
      <w:r>
        <w:rPr>
          <w:u w:val="none"/>
        </w:rPr>
        <w:fldChar w:fldCharType="begin"/>
      </w:r>
      <w:r>
        <w:rPr>
          <w:u w:val="none"/>
        </w:rPr>
        <w:instrText xml:space="preserve"> HYPERLINK "https://baike.so.com/doc/5469933-5707845.html" \t "_blank" </w:instrText>
      </w:r>
      <w:r>
        <w:rPr>
          <w:u w:val="none"/>
        </w:rPr>
        <w:fldChar w:fldCharType="separate"/>
      </w:r>
      <w:r>
        <w:rPr>
          <w:rFonts w:hint="eastAsia" w:cs="仿宋" w:asciiTheme="majorEastAsia" w:hAnsiTheme="majorEastAsia" w:eastAsiaTheme="majorEastAsia"/>
          <w:sz w:val="26"/>
          <w:szCs w:val="26"/>
          <w:u w:val="none"/>
        </w:rPr>
        <w:t>中华人民共和国价格管理条例</w:t>
      </w:r>
      <w:r>
        <w:rPr>
          <w:rFonts w:hint="eastAsia" w:cs="仿宋" w:asciiTheme="majorEastAsia" w:hAnsiTheme="majorEastAsia" w:eastAsiaTheme="majorEastAsia"/>
          <w:sz w:val="26"/>
          <w:szCs w:val="26"/>
          <w:u w:val="none"/>
        </w:rPr>
        <w:fldChar w:fldCharType="end"/>
      </w:r>
      <w:r>
        <w:rPr>
          <w:rFonts w:hint="eastAsia" w:cs="仿宋" w:asciiTheme="majorEastAsia" w:hAnsiTheme="majorEastAsia" w:eastAsiaTheme="majorEastAsia"/>
          <w:kern w:val="0"/>
          <w:sz w:val="26"/>
          <w:szCs w:val="26"/>
          <w:u w:val="none"/>
        </w:rPr>
        <w:t>》的有关规定进行处罚。</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u w:val="none"/>
        </w:rPr>
      </w:pPr>
      <w:r>
        <w:rPr>
          <w:rFonts w:hint="eastAsia" w:ascii="仿宋" w:hAnsi="仿宋" w:eastAsia="黑体" w:cs="仿宋"/>
          <w:bCs/>
          <w:kern w:val="0"/>
          <w:sz w:val="26"/>
          <w:szCs w:val="26"/>
          <w:u w:val="none"/>
        </w:rPr>
        <w:t>第二十六条</w:t>
      </w:r>
      <w:r>
        <w:rPr>
          <w:rFonts w:hint="eastAsia" w:ascii="仿宋" w:hAnsi="仿宋" w:eastAsia="宋体" w:cs="仿宋"/>
          <w:kern w:val="0"/>
          <w:sz w:val="26"/>
          <w:szCs w:val="26"/>
          <w:u w:val="none"/>
        </w:rPr>
        <w:t xml:space="preserve"> </w:t>
      </w:r>
      <w:r>
        <w:rPr>
          <w:rFonts w:hint="eastAsia" w:cs="仿宋" w:asciiTheme="majorEastAsia" w:hAnsiTheme="majorEastAsia" w:eastAsiaTheme="majorEastAsia"/>
          <w:kern w:val="0"/>
          <w:sz w:val="26"/>
          <w:szCs w:val="26"/>
          <w:u w:val="none"/>
        </w:rPr>
        <w:t>对于违反本办法，同时又违反《</w:t>
      </w:r>
      <w:r>
        <w:rPr>
          <w:u w:val="none"/>
        </w:rPr>
        <w:fldChar w:fldCharType="begin"/>
      </w:r>
      <w:r>
        <w:rPr>
          <w:u w:val="none"/>
        </w:rPr>
        <w:instrText xml:space="preserve"> HYPERLINK "https://baike.so.com/doc/5377290-5613420.html" \t "_blank" </w:instrText>
      </w:r>
      <w:r>
        <w:rPr>
          <w:u w:val="none"/>
        </w:rPr>
        <w:fldChar w:fldCharType="separate"/>
      </w:r>
      <w:r>
        <w:rPr>
          <w:rFonts w:hint="eastAsia" w:cs="仿宋" w:asciiTheme="majorEastAsia" w:hAnsiTheme="majorEastAsia" w:eastAsiaTheme="majorEastAsia"/>
          <w:sz w:val="26"/>
          <w:szCs w:val="26"/>
          <w:u w:val="none"/>
        </w:rPr>
        <w:t>中华人民共和国治安管理处罚法</w:t>
      </w:r>
      <w:r>
        <w:rPr>
          <w:rFonts w:hint="eastAsia" w:cs="仿宋" w:asciiTheme="majorEastAsia" w:hAnsiTheme="majorEastAsia" w:eastAsiaTheme="majorEastAsia"/>
          <w:sz w:val="26"/>
          <w:szCs w:val="26"/>
          <w:u w:val="none"/>
        </w:rPr>
        <w:fldChar w:fldCharType="end"/>
      </w:r>
      <w:r>
        <w:rPr>
          <w:rFonts w:hint="eastAsia" w:cs="仿宋" w:asciiTheme="majorEastAsia" w:hAnsiTheme="majorEastAsia" w:eastAsiaTheme="majorEastAsia"/>
          <w:kern w:val="0"/>
          <w:sz w:val="26"/>
          <w:szCs w:val="26"/>
          <w:u w:val="none"/>
        </w:rPr>
        <w:t>》的，由公安机关给予治安管理处罚;构成犯罪的，由司法机关依法追究刑事责任。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u w:val="none"/>
        </w:rPr>
      </w:pPr>
      <w:r>
        <w:rPr>
          <w:rFonts w:hint="eastAsia" w:ascii="仿宋" w:hAnsi="仿宋" w:eastAsia="黑体" w:cs="仿宋"/>
          <w:bCs/>
          <w:kern w:val="0"/>
          <w:sz w:val="26"/>
          <w:szCs w:val="26"/>
          <w:u w:val="none"/>
        </w:rPr>
        <w:t xml:space="preserve">第二十七条 </w:t>
      </w:r>
      <w:r>
        <w:rPr>
          <w:rFonts w:hint="eastAsia" w:cs="仿宋" w:asciiTheme="majorEastAsia" w:hAnsiTheme="majorEastAsia" w:eastAsiaTheme="majorEastAsia"/>
          <w:kern w:val="0"/>
          <w:sz w:val="26"/>
          <w:szCs w:val="26"/>
          <w:u w:val="none"/>
        </w:rPr>
        <w:t>当事人对行政处罚决定不服，可以依照《</w:t>
      </w:r>
      <w:r>
        <w:rPr>
          <w:u w:val="none"/>
        </w:rPr>
        <w:fldChar w:fldCharType="begin"/>
      </w:r>
      <w:r>
        <w:rPr>
          <w:u w:val="none"/>
        </w:rPr>
        <w:instrText xml:space="preserve"> HYPERLINK "https://baike.so.com/doc/5470020-5707932.html" \t "_blank" </w:instrText>
      </w:r>
      <w:r>
        <w:rPr>
          <w:u w:val="none"/>
        </w:rPr>
        <w:fldChar w:fldCharType="separate"/>
      </w:r>
      <w:r>
        <w:rPr>
          <w:rFonts w:hint="eastAsia" w:cs="仿宋" w:asciiTheme="majorEastAsia" w:hAnsiTheme="majorEastAsia" w:eastAsiaTheme="majorEastAsia"/>
          <w:sz w:val="26"/>
          <w:szCs w:val="26"/>
          <w:u w:val="none"/>
        </w:rPr>
        <w:t>中华人民共和国行政诉讼法</w:t>
      </w:r>
      <w:r>
        <w:rPr>
          <w:rFonts w:hint="eastAsia" w:cs="仿宋" w:asciiTheme="majorEastAsia" w:hAnsiTheme="majorEastAsia" w:eastAsiaTheme="majorEastAsia"/>
          <w:sz w:val="26"/>
          <w:szCs w:val="26"/>
          <w:u w:val="none"/>
        </w:rPr>
        <w:fldChar w:fldCharType="end"/>
      </w:r>
      <w:r>
        <w:rPr>
          <w:rFonts w:hint="eastAsia" w:cs="仿宋" w:asciiTheme="majorEastAsia" w:hAnsiTheme="majorEastAsia" w:eastAsiaTheme="majorEastAsia"/>
          <w:kern w:val="0"/>
          <w:sz w:val="26"/>
          <w:szCs w:val="26"/>
          <w:u w:val="none"/>
        </w:rPr>
        <w:t>》的有关规定，申请行政复议或者向人民法院起诉。逾期不申请复议或者不向人民法院起诉，又不履行决定的，由作出处罚决定的机关申请人民</w:t>
      </w:r>
      <w:r>
        <w:rPr>
          <w:u w:val="none"/>
        </w:rPr>
        <w:fldChar w:fldCharType="begin"/>
      </w:r>
      <w:r>
        <w:rPr>
          <w:u w:val="none"/>
        </w:rPr>
        <w:instrText xml:space="preserve"> HYPERLINK "https://baike.so.com/doc/5400058-5637632.html" \t "_blank" </w:instrText>
      </w:r>
      <w:r>
        <w:rPr>
          <w:u w:val="none"/>
        </w:rPr>
        <w:fldChar w:fldCharType="separate"/>
      </w:r>
      <w:r>
        <w:rPr>
          <w:rFonts w:hint="eastAsia" w:cs="仿宋" w:asciiTheme="majorEastAsia" w:hAnsiTheme="majorEastAsia" w:eastAsiaTheme="majorEastAsia"/>
          <w:sz w:val="26"/>
          <w:szCs w:val="26"/>
          <w:u w:val="none"/>
        </w:rPr>
        <w:t>法院强制执行</w:t>
      </w:r>
      <w:r>
        <w:rPr>
          <w:rFonts w:hint="eastAsia" w:cs="仿宋" w:asciiTheme="majorEastAsia" w:hAnsiTheme="majorEastAsia" w:eastAsiaTheme="majorEastAsia"/>
          <w:sz w:val="26"/>
          <w:szCs w:val="26"/>
          <w:u w:val="none"/>
        </w:rPr>
        <w:fldChar w:fldCharType="end"/>
      </w:r>
      <w:r>
        <w:rPr>
          <w:rFonts w:hint="eastAsia" w:cs="仿宋" w:asciiTheme="majorEastAsia" w:hAnsiTheme="majorEastAsia" w:eastAsiaTheme="majorEastAsia"/>
          <w:kern w:val="0"/>
          <w:sz w:val="26"/>
          <w:szCs w:val="26"/>
          <w:u w:val="none"/>
        </w:rPr>
        <w:t>。</w:t>
      </w:r>
    </w:p>
    <w:p>
      <w:pPr>
        <w:pStyle w:val="15"/>
        <w:keepNext w:val="0"/>
        <w:keepLines w:val="0"/>
        <w:pageBreakBefore w:val="0"/>
        <w:kinsoku/>
        <w:wordWrap/>
        <w:overflowPunct/>
        <w:topLinePunct w:val="0"/>
        <w:autoSpaceDE/>
        <w:autoSpaceDN/>
        <w:bidi w:val="0"/>
        <w:adjustRightInd/>
        <w:snapToGrid/>
        <w:spacing w:before="312" w:after="312" w:line="400" w:lineRule="exact"/>
        <w:textAlignment w:val="auto"/>
        <w:rPr>
          <w:sz w:val="26"/>
          <w:szCs w:val="26"/>
        </w:rPr>
      </w:pPr>
      <w:r>
        <w:rPr>
          <w:rFonts w:hint="eastAsia"/>
          <w:sz w:val="26"/>
          <w:szCs w:val="26"/>
        </w:rPr>
        <w:t>第六章 附 则</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第二十八条</w:t>
      </w:r>
      <w:r>
        <w:rPr>
          <w:rFonts w:hint="eastAsia" w:ascii="仿宋" w:hAnsi="仿宋" w:eastAsia="宋体" w:cs="仿宋"/>
          <w:kern w:val="0"/>
          <w:sz w:val="26"/>
          <w:szCs w:val="26"/>
        </w:rPr>
        <w:t xml:space="preserve"> 未设镇建制的工矿区公厕管理，可以参照本办法执行。</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第二十九条</w:t>
      </w:r>
      <w:r>
        <w:rPr>
          <w:rFonts w:hint="eastAsia" w:cs="仿宋" w:asciiTheme="majorEastAsia" w:hAnsiTheme="majorEastAsia" w:eastAsiaTheme="majorEastAsia"/>
          <w:kern w:val="0"/>
          <w:sz w:val="26"/>
          <w:szCs w:val="26"/>
        </w:rPr>
        <w:t xml:space="preserve"> 各省、自治区人民政府建设行政主管部门和直辖市人民政府环境卫生行政主管部门可以根据本办法制订实施细则，报同级人民政府批准发布。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ascii="仿宋" w:hAnsi="仿宋" w:eastAsia="宋体" w:cs="仿宋"/>
          <w:kern w:val="0"/>
          <w:sz w:val="26"/>
          <w:szCs w:val="26"/>
        </w:rPr>
      </w:pPr>
      <w:r>
        <w:rPr>
          <w:rFonts w:hint="eastAsia" w:ascii="仿宋" w:hAnsi="仿宋" w:eastAsia="黑体" w:cs="仿宋"/>
          <w:bCs/>
          <w:kern w:val="0"/>
          <w:sz w:val="26"/>
          <w:szCs w:val="26"/>
        </w:rPr>
        <w:t>第三十条</w:t>
      </w:r>
      <w:r>
        <w:rPr>
          <w:rFonts w:hint="eastAsia" w:ascii="仿宋" w:hAnsi="仿宋" w:eastAsia="宋体" w:cs="仿宋"/>
          <w:kern w:val="0"/>
          <w:sz w:val="26"/>
          <w:szCs w:val="26"/>
        </w:rPr>
        <w:t xml:space="preserve"> 本办法由建设部负责解释。</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480"/>
        <w:jc w:val="left"/>
        <w:textAlignment w:val="auto"/>
        <w:rPr>
          <w:rFonts w:cs="仿宋" w:asciiTheme="majorEastAsia" w:hAnsiTheme="majorEastAsia" w:eastAsiaTheme="majorEastAsia"/>
          <w:kern w:val="0"/>
          <w:sz w:val="26"/>
          <w:szCs w:val="26"/>
        </w:rPr>
      </w:pPr>
      <w:r>
        <w:rPr>
          <w:rFonts w:hint="eastAsia" w:ascii="仿宋" w:hAnsi="仿宋" w:eastAsia="黑体" w:cs="仿宋"/>
          <w:bCs/>
          <w:kern w:val="0"/>
          <w:sz w:val="26"/>
          <w:szCs w:val="26"/>
        </w:rPr>
        <w:t>第三十一条</w:t>
      </w:r>
      <w:r>
        <w:rPr>
          <w:rFonts w:hint="eastAsia" w:ascii="仿宋" w:hAnsi="仿宋" w:eastAsia="宋体" w:cs="仿宋"/>
          <w:kern w:val="0"/>
          <w:sz w:val="26"/>
          <w:szCs w:val="26"/>
        </w:rPr>
        <w:t xml:space="preserve"> </w:t>
      </w:r>
      <w:r>
        <w:rPr>
          <w:rFonts w:hint="eastAsia" w:cs="仿宋" w:asciiTheme="majorEastAsia" w:hAnsiTheme="majorEastAsia" w:eastAsiaTheme="majorEastAsia"/>
          <w:kern w:val="0"/>
          <w:sz w:val="26"/>
          <w:szCs w:val="26"/>
        </w:rPr>
        <w:t>本办法自一九九一年一月一日起施行。</w:t>
      </w:r>
    </w:p>
    <w:sectPr>
      <w:headerReference r:id="rId3" w:type="default"/>
      <w:footerReference r:id="rId5" w:type="default"/>
      <w:headerReference r:id="rId4" w:type="even"/>
      <w:footerReference r:id="rId6" w:type="even"/>
      <w:pgSz w:w="11905" w:h="16838"/>
      <w:pgMar w:top="1304" w:right="1361" w:bottom="1474" w:left="1191" w:header="567" w:footer="567" w:gutter="0"/>
      <w:pgNumType w:fmt="decimal" w:start="163"/>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215</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0" w:name="_GoBack"/>
    <w:bookmarkEnd w:id="0"/>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214</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beforeLines="100" w:afterLines="150" w:line="360" w:lineRule="exact"/>
      <w:ind w:firstLine="7860" w:firstLineChars="4350"/>
      <w:jc w:val="left"/>
      <w:rPr>
        <w:rFonts w:cs="华文中宋" w:asciiTheme="majorEastAsia" w:hAnsiTheme="majorEastAsia" w:eastAsiaTheme="majorEastAsia"/>
        <w:b/>
        <w:bCs/>
        <w:color w:val="7E7E7E" w:themeColor="text1" w:themeTint="80"/>
        <w:kern w:val="0"/>
        <w:sz w:val="18"/>
        <w:szCs w:val="18"/>
      </w:rPr>
    </w:pPr>
    <w:r>
      <w:rPr>
        <w:rFonts w:hint="eastAsia" w:cs="华文中宋" w:asciiTheme="majorEastAsia" w:hAnsiTheme="majorEastAsia" w:eastAsiaTheme="majorEastAsia"/>
        <w:b/>
        <w:bCs/>
        <w:color w:val="7E7E7E" w:themeColor="text1" w:themeTint="80"/>
        <w:kern w:val="0"/>
        <w:sz w:val="18"/>
        <w:szCs w:val="18"/>
      </w:rPr>
      <w:t>城市公厕管理办法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beforeLines="100" w:afterLines="150" w:line="360" w:lineRule="exact"/>
      <w:jc w:val="both"/>
      <w:rPr>
        <w:rFonts w:cs="华文中宋" w:asciiTheme="majorEastAsia" w:hAnsiTheme="majorEastAsia" w:eastAsiaTheme="majorEastAsia"/>
        <w:b/>
        <w:bCs/>
        <w:color w:val="7E7E7E" w:themeColor="text1" w:themeTint="80"/>
        <w:kern w:val="0"/>
        <w:sz w:val="18"/>
        <w:szCs w:val="18"/>
      </w:rPr>
    </w:pPr>
    <w:r>
      <w:rPr>
        <w:rFonts w:hint="eastAsia" w:cs="华文中宋" w:asciiTheme="majorEastAsia" w:hAnsiTheme="majorEastAsia" w:eastAsiaTheme="majorEastAsia"/>
        <w:b/>
        <w:bCs/>
        <w:color w:val="7E7E7E" w:themeColor="text1" w:themeTint="80"/>
        <w:kern w:val="0"/>
        <w:sz w:val="18"/>
        <w:szCs w:val="18"/>
      </w:rPr>
      <w:t>城市公厕管理办法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9157C3"/>
    <w:multiLevelType w:val="multilevel"/>
    <w:tmpl w:val="739157C3"/>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52CE5"/>
    <w:rsid w:val="0010357C"/>
    <w:rsid w:val="002349EE"/>
    <w:rsid w:val="00322574"/>
    <w:rsid w:val="004F0969"/>
    <w:rsid w:val="0053415A"/>
    <w:rsid w:val="00561BA1"/>
    <w:rsid w:val="0064359F"/>
    <w:rsid w:val="007001F8"/>
    <w:rsid w:val="00834932"/>
    <w:rsid w:val="00835424"/>
    <w:rsid w:val="00903709"/>
    <w:rsid w:val="0097610A"/>
    <w:rsid w:val="009F6C0A"/>
    <w:rsid w:val="00B0647E"/>
    <w:rsid w:val="00BC5C5F"/>
    <w:rsid w:val="00C52CE5"/>
    <w:rsid w:val="00CD6EBB"/>
    <w:rsid w:val="00D22AFB"/>
    <w:rsid w:val="00D72558"/>
    <w:rsid w:val="00DC6496"/>
    <w:rsid w:val="00EF146E"/>
    <w:rsid w:val="00F3278E"/>
    <w:rsid w:val="00FE3BB0"/>
    <w:rsid w:val="01FB3131"/>
    <w:rsid w:val="15E9389B"/>
    <w:rsid w:val="176F35E0"/>
    <w:rsid w:val="1AF9369D"/>
    <w:rsid w:val="26F7634C"/>
    <w:rsid w:val="2F6B1D8E"/>
    <w:rsid w:val="36DB7C1B"/>
    <w:rsid w:val="3D7FD6BB"/>
    <w:rsid w:val="3FB63947"/>
    <w:rsid w:val="3FCC6685"/>
    <w:rsid w:val="417E6EC0"/>
    <w:rsid w:val="475B54F2"/>
    <w:rsid w:val="4A002A26"/>
    <w:rsid w:val="584E21CF"/>
    <w:rsid w:val="58981FC2"/>
    <w:rsid w:val="59D467FB"/>
    <w:rsid w:val="5C1441F3"/>
    <w:rsid w:val="5C916EE2"/>
    <w:rsid w:val="61AA22BB"/>
    <w:rsid w:val="666F2AE5"/>
    <w:rsid w:val="6CBA6B7F"/>
    <w:rsid w:val="6D6261A3"/>
    <w:rsid w:val="701A6E56"/>
    <w:rsid w:val="707B19E6"/>
    <w:rsid w:val="71862DF8"/>
    <w:rsid w:val="7B1702D1"/>
    <w:rsid w:val="7E4250FC"/>
    <w:rsid w:val="7EC46807"/>
    <w:rsid w:val="7FB17930"/>
    <w:rsid w:val="DDF487B1"/>
    <w:rsid w:val="EF2B28E8"/>
    <w:rsid w:val="F7BDCA19"/>
    <w:rsid w:val="F7C1CA15"/>
    <w:rsid w:val="FB7CE9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paragraph" w:styleId="3">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标题 2 Char"/>
    <w:basedOn w:val="8"/>
    <w:link w:val="3"/>
    <w:qFormat/>
    <w:uiPriority w:val="9"/>
    <w:rPr>
      <w:rFonts w:ascii="宋体" w:hAnsi="宋体" w:eastAsia="宋体" w:cs="宋体"/>
      <w:b/>
      <w:bCs/>
      <w:kern w:val="0"/>
      <w:sz w:val="36"/>
      <w:szCs w:val="36"/>
    </w:rPr>
  </w:style>
  <w:style w:type="character" w:customStyle="1" w:styleId="14">
    <w:name w:val="opt"/>
    <w:basedOn w:val="8"/>
    <w:qFormat/>
    <w:uiPriority w:val="0"/>
  </w:style>
  <w:style w:type="paragraph" w:customStyle="1" w:styleId="15">
    <w:name w:val="第一章"/>
    <w:basedOn w:val="2"/>
    <w:next w:val="16"/>
    <w:qFormat/>
    <w:uiPriority w:val="0"/>
    <w:pPr>
      <w:spacing w:before="100" w:afterLines="100" w:line="360" w:lineRule="exact"/>
    </w:pPr>
    <w:rPr>
      <w:rFonts w:eastAsia="黑体"/>
      <w:b w:val="0"/>
      <w:sz w:val="30"/>
    </w:rPr>
  </w:style>
  <w:style w:type="paragraph" w:customStyle="1" w:styleId="16">
    <w:name w:val="章节"/>
    <w:basedOn w:val="2"/>
    <w:next w:val="1"/>
    <w:qFormat/>
    <w:uiPriority w:val="0"/>
    <w:pPr>
      <w:spacing w:before="100" w:after="75"/>
    </w:p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2623</Words>
  <Characters>903</Characters>
  <Lines>36</Lines>
  <Paragraphs>7</Paragraphs>
  <TotalTime>1</TotalTime>
  <ScaleCrop>false</ScaleCrop>
  <LinksUpToDate>false</LinksUpToDate>
  <CharactersWithSpaces>3519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2021-03-31T11:08:00Z</dcterms:created>
  <dc:creator>lenovo</dc:creator>
  <cp:lastModifiedBy>langchao</cp:lastModifiedBy>
  <cp:lastPrinted>2022-11-02T10:37:14Z</cp:lastPrinted>
  <dcterms:modified xsi:type="dcterms:W3CDTF">2022-11-02T10:37:37Z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