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bookmarkStart w:id="5" w:name="_GoBack"/>
      <w:bookmarkEnd w:id="5"/>
      <w:r>
        <w:fldChar w:fldCharType="begin"/>
      </w:r>
      <w:r>
        <w:instrText xml:space="preserve">HYPERLINK "https://alphalawyer.cn/ilawregu-search/api/v1/lawregu/redict/c33d6193f9b852f7d42e4222dc856bc9"</w:instrText>
      </w:r>
      <w:r>
        <w:fldChar w:fldCharType="separate"/>
      </w:r>
      <w:r>
        <w:rPr>
          <w:rFonts w:hint="eastAsia" w:ascii="宋体" w:hAnsi="宋体" w:eastAsia="宋体" w:cs="黑体"/>
          <w:b/>
          <w:sz w:val="32"/>
          <w:szCs w:val="32"/>
        </w:rPr>
        <w:t>城市绿化条例</w:t>
      </w:r>
      <w:r>
        <w:fldChar w:fldCharType="end"/>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rPr>
        <w:t>（根据2017年3月1日《国务院关于修改和废止部分行政法规的决定》第二次修订）</w:t>
      </w:r>
    </w:p>
    <w:p>
      <w:pPr>
        <w:pStyle w:val="60"/>
        <w:spacing w:before="423" w:after="423"/>
        <w:rPr>
          <w:sz w:val="26"/>
          <w:szCs w:val="26"/>
        </w:rPr>
      </w:pPr>
      <w:bookmarkStart w:id="0" w:name="_Toc6BB33E56069CA482D622B8A786EF3E8C"/>
      <w:r>
        <w:rPr>
          <w:rFonts w:hint="eastAsia"/>
          <w:sz w:val="26"/>
          <w:szCs w:val="26"/>
        </w:rPr>
        <w:t>第一章　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　为了促进城市绿化事业的发展，改善生态环境，美化生活环境，增进人民身心健康，制定本条例。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本条例适用于在城市规划区内种植和养护树木花草等城市绿化的规划、建设、保护和管理。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城市人民政府应当把城市绿化建设纳入国民经济和社会发展计划。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国家鼓励和加强城市绿化的科学研究，推广先进技术，提高城市绿化的科学技术和艺术水平。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城市中的单位和有劳动能力的公民，应当依照国家有关规定履行植树或者其他绿化义务。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对在城市绿化工作中成绩显著的单位和个人，由人民政府给予表彰和奖励。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国务院设立全国绿化委员会，统一组织领导全国城乡绿化工作，其办公室设在国务院林业行政主管部门。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国务院城市建设行政主管部门和国务院林业行政主管部门等，按照国务院规定的职权划分，负责全国城市绿化工作。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地方绿化管理体制，由省、自治区、直辖市人民政府根据本地实际情况规定。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城市人民政府城市绿化行政主管部门主管本行政区域内城市规划区的城市绿化工作。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在城市规划区内，有关法律、法规规定由林业行政主管部门等管理的绿化工作，依照有关法律、法规执行。</w:t>
      </w:r>
    </w:p>
    <w:p>
      <w:pPr>
        <w:pStyle w:val="60"/>
        <w:spacing w:before="423" w:after="423"/>
        <w:rPr>
          <w:sz w:val="26"/>
          <w:szCs w:val="26"/>
        </w:rPr>
      </w:pPr>
      <w:bookmarkStart w:id="1" w:name="_Toc7416CA4DA8F1620D9BBCFF90A2B6E810"/>
      <w:r>
        <w:rPr>
          <w:rFonts w:hint="eastAsia"/>
          <w:sz w:val="26"/>
          <w:szCs w:val="26"/>
        </w:rPr>
        <w:t>第二章　规划和建设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　城市人民政府应当组织城市规划行政主管部门和城市绿化行政主管部门等共同编制城市绿化规划，并纳入城市总体规划。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城市绿化规划应当从实际出发，根据城市发展需要，合理安排同城市人口和城市面积相适应的城市绿化用地面积。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城市人均公共绿地面积和绿化覆盖率等规划指标，由国务院城市建设行政主管部门根据不同城市的性质、规模和自然条件等实际情况规定。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城市绿化规划应当根据当地的特点，利用原有的地形、地貌、水体、植被和历史文化遗址等自然、人文条件，以方便群众为原则，合理设置公共绿地、居住区绿地、防护绿地、生产绿地和风景林地等。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城市绿化工程的设计，应当委托持有相应资格证书的设计单位承担。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工程建设项目的附属绿化工程设计方案，按照基本建设程序审批时，必须有城市人民政府城市绿化行政主管部门参加审查。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建设单位必须按照批准的设计方案进行施工。设计方案确需改变时，须经原批准机关审批。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城市绿化工程的设计，应当借鉴国内外先进经验，体现民族风格和地方特色。城市公共绿地和居住区绿地的建设，应当以植物造景为主，选用适合当地自然条件的树木花草，并适当配置泉、石、雕塑等景物。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城市绿化规划应当因地制宜地规划不同类型的防护绿地。各有关单位应当依照国家有关规定，负责本单位管界内防护绿地的绿化建设。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单位附属绿地的绿化规划和建设，由该单位自行负责，城市人民政府城市绿化行政主管部门应当监督检查，并给予技术指导。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城市苗圃、草圃、花圃等生产绿地的建设，应当适应城市绿化建设的需要。</w:t>
      </w:r>
    </w:p>
    <w:p>
      <w:pPr>
        <w:spacing w:beforeLines="0" w:line="360" w:lineRule="exact"/>
        <w:ind w:firstLine="520"/>
        <w:rPr>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城市新建、扩建、改建工程项目和开发住宅区项目，需要绿化的，其基本建设投资中应当包括配套的绿化建设投资，并统一安排绿化工程施工，在规定的期限内完成绿化任务。</w:t>
      </w:r>
      <w:bookmarkStart w:id="2" w:name="_TocD72240887137E55D43543DDBFAEF03A6"/>
    </w:p>
    <w:p>
      <w:pPr>
        <w:pStyle w:val="60"/>
        <w:spacing w:before="423" w:after="423"/>
        <w:rPr>
          <w:sz w:val="26"/>
          <w:szCs w:val="26"/>
        </w:rPr>
      </w:pPr>
      <w:r>
        <w:rPr>
          <w:rFonts w:hint="eastAsia"/>
          <w:sz w:val="26"/>
          <w:szCs w:val="26"/>
        </w:rPr>
        <w:t>第三章　保护和管理</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　城市的公共绿地、风景林地、防护绿地、行道树及干道绿化带的绿化，由城市人民政府城市绿化行政主管部门管理；各单位管界内的防护绿地的绿化，由该单位按照国家有关规定管理；单位自建的公园和单位附属绿地的绿化，由该单位管理；居住区绿地的绿化，由城市人民政府城市绿化行政主管部门根据实际情况确定的单位管理；城市苗圃、草圃和花圃等，由其经营单位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任何单位和个人都不得擅自改变城市绿化规划用地性质或者破坏绿化规划用地的地形、地貌、水体和植被。</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任何单位和个人都不得擅自占用城市绿化用地；占用的城市绿化用地，应当限期归还。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因建设或者其他特殊需要临时占用城市绿化用地，须经城市人民政府城市绿化行政主管部门同意，并按照有关规定办理临时用地手续。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任何单位和个人都不得损坏城市树木花草和绿化设施。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砍伐城市树木，必须经城市人民政府城市绿化行政主管部门批准，并按照国家有关规定补植树木或者采取其他补救措施。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在城市的公共绿地内开设商业、服务摊点的，应当持工商行政管</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理部门批准的营业执照，在公共绿地管理单位指定的地点从事经营活动，并遵守公共绿地和工商行政管理的规定。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城市的绿地管理单位，应当建立、健全管理制度，保持树木花草繁茂及绿化设施完好。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为保证管线的安全使用需要修剪树木时，应当按照兼顾管线安全使用和树木正常生长的原则进行修剪。承担修剪费用的办法，由城市人民政府规定。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因不可抗力致使树木倾斜危及管线安全时，管线管理单位可以先行扶正或者砍伐树木，但是，应当及时报告城市人民政府城市绿化行政主管部门和绿地管理单位。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百年以上树龄的树木，稀有、珍贵树木，具有历史价值或者重要纪念意义的树木，均属古树名木。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严禁砍伐或者迁移古树名木。因特殊需要迁移古树名木，必须经城市人民政府城市绿化行政主管部门审查同意，并报同级或者上级人民政府批准。</w:t>
      </w:r>
    </w:p>
    <w:p>
      <w:pPr>
        <w:pStyle w:val="60"/>
        <w:spacing w:before="423" w:after="423"/>
        <w:rPr>
          <w:sz w:val="26"/>
          <w:szCs w:val="26"/>
        </w:rPr>
      </w:pPr>
      <w:bookmarkStart w:id="3" w:name="_Toc3CF752A2928C40C531A4704DF60824DD"/>
      <w:r>
        <w:rPr>
          <w:rFonts w:hint="eastAsia"/>
          <w:sz w:val="26"/>
          <w:szCs w:val="26"/>
        </w:rPr>
        <w:t>第四章　罚则</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　工程建设项目的附属绿化工程设计方案，未经批准或者未按照批准的设计方案施工的，由城市人民政府城市绿化行政主管部门责令停止施工、限期改正或者采取其他补救措施。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（一）损坏城市树木花草的；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（二）擅自砍伐城市树木的；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（三）砍伐、擅自迁移古树名木或者因养护不善致使古树名木受到损伤或者死亡的；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（四）损坏城市绿化设施的。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未经同意擅自占用城市绿化用地的，由城市人民政府城市绿化行政主管部门责令限期退还、恢复原状，可以并处罚款；造成损失的，应当负赔偿责任。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对不服从公共绿地管理单位管理的商业、服务摊点，由城市人民政府城市绿化行政主管部门或者其授权的单位给予警告，可以并处罚款；情节严重的，可以提请工商行政管理部门吊销营业执照。</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对违反本条例的直接责任人员或者单位负责人，可以由其所在单</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位或者上级主管机关给予行政处分；构成犯罪的，依法追究刑事责任。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城市人民政府城市绿化行政主管部门和城市绿地管理单位的工作人员玩忽职守、滥用职权、徇私舞弊的，由其所在单位或者上级主管机关给予行政处分；构成犯罪的，依法追究刑事责任。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当事人对行政处罚不服的，可以自接到处罚决定通知之日起</w:t>
      </w:r>
      <w:r>
        <w:rPr>
          <w:rFonts w:hint="eastAsia" w:ascii="宋体" w:hAnsi="宋体" w:eastAsia="宋体" w:cs="仿宋"/>
          <w:sz w:val="26"/>
          <w:szCs w:val="26"/>
        </w:rPr>
        <w:t>15</w:t>
      </w:r>
      <w:r>
        <w:rPr>
          <w:rFonts w:hint="eastAsia" w:ascii="仿宋" w:hAnsi="仿宋" w:eastAsia="宋体" w:cs="仿宋"/>
          <w:sz w:val="26"/>
          <w:szCs w:val="26"/>
        </w:rPr>
        <w:t>日内，向作出处罚决定机关的上一级机关申请复议；对复议决定不服的，可以自接到复议决定之日起</w:t>
      </w:r>
      <w:r>
        <w:rPr>
          <w:rFonts w:hint="eastAsia" w:ascii="宋体" w:hAnsi="宋体" w:eastAsia="宋体" w:cs="仿宋"/>
          <w:sz w:val="26"/>
          <w:szCs w:val="26"/>
        </w:rPr>
        <w:t>15</w:t>
      </w:r>
      <w:r>
        <w:rPr>
          <w:rFonts w:hint="eastAsia" w:ascii="仿宋" w:hAnsi="仿宋" w:eastAsia="宋体" w:cs="仿宋"/>
          <w:sz w:val="26"/>
          <w:szCs w:val="26"/>
        </w:rPr>
        <w:t>日内向人民法院起诉。当事人也可以直接向人民法院起诉。逾期不申请复议或者不向人民法院起诉又不履行处罚决定的，由作出处罚决定的机关申请人民法院强制执行。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对治安管理处罚不服的，依照《中华人民共和国治安管理处罚法》的规定执行。</w:t>
      </w:r>
    </w:p>
    <w:p>
      <w:pPr>
        <w:pStyle w:val="60"/>
        <w:spacing w:before="423" w:after="423"/>
        <w:rPr>
          <w:sz w:val="26"/>
          <w:szCs w:val="26"/>
        </w:rPr>
      </w:pPr>
      <w:bookmarkStart w:id="4" w:name="_TocF0111CBDD0E045455AC37A21F6280746"/>
      <w:r>
        <w:rPr>
          <w:rFonts w:hint="eastAsia"/>
          <w:sz w:val="26"/>
          <w:szCs w:val="26"/>
        </w:rPr>
        <w:t>第五章　附则</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　省、自治区、直辖市人民政府可以依照本条例制定实施办法。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宋体" w:hAnsi="宋体" w:eastAsia="宋体" w:cs="仿宋"/>
          <w:sz w:val="26"/>
          <w:szCs w:val="26"/>
        </w:rPr>
        <w:t>本条例自1992年8月1日起施行。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8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343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342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8190" w:firstLineChars="3900"/>
      <w:rPr>
        <w:rFonts w:ascii="宋体" w:hAnsi="宋体" w:eastAsia="宋体" w:cs="黑体"/>
        <w:b/>
        <w:color w:val="7E7E7E" w:themeColor="text1" w:themeTint="80"/>
        <w:sz w:val="18"/>
        <w:szCs w:val="18"/>
      </w:rPr>
    </w:pPr>
    <w:r>
      <w:fldChar w:fldCharType="begin"/>
    </w:r>
    <w:r>
      <w:instrText xml:space="preserve"> HYPERLINK "https://alphalawyer.cn/ilawregu-search/api/v1/lawregu/redict/c33d6193f9b852f7d42e4222dc856bc9" </w:instrText>
    </w:r>
    <w:r>
      <w:fldChar w:fldCharType="separate"/>
    </w:r>
    <w:r>
      <w:rPr>
        <w:rFonts w:hint="eastAsia" w:ascii="宋体" w:hAnsi="宋体" w:eastAsia="宋体" w:cs="黑体"/>
        <w:b/>
        <w:color w:val="7E7E7E" w:themeColor="text1" w:themeTint="80"/>
        <w:sz w:val="18"/>
        <w:szCs w:val="18"/>
      </w:rPr>
      <w:t>城市绿化条例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sz w:val="18"/>
        <w:szCs w:val="18"/>
      </w:rPr>
    </w:pPr>
    <w:r>
      <w:fldChar w:fldCharType="begin"/>
    </w:r>
    <w:r>
      <w:instrText xml:space="preserve"> HYPERLINK "https://alphalawyer.cn/ilawregu-search/api/v1/lawregu/redict/c33d6193f9b852f7d42e4222dc856bc9" </w:instrText>
    </w:r>
    <w:r>
      <w:fldChar w:fldCharType="separate"/>
    </w:r>
    <w:r>
      <w:rPr>
        <w:rFonts w:hint="eastAsia" w:ascii="宋体" w:hAnsi="宋体" w:eastAsia="宋体" w:cs="黑体"/>
        <w:b/>
        <w:color w:val="7E7E7E" w:themeColor="text1" w:themeTint="80"/>
        <w:sz w:val="18"/>
        <w:szCs w:val="18"/>
      </w:rPr>
      <w:t>城市绿化条例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90B83"/>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1F6"/>
    <w:rsid w:val="0055454B"/>
    <w:rsid w:val="00554B58"/>
    <w:rsid w:val="0058105E"/>
    <w:rsid w:val="00581CC2"/>
    <w:rsid w:val="005A545E"/>
    <w:rsid w:val="005D2A44"/>
    <w:rsid w:val="005D6387"/>
    <w:rsid w:val="005E1E7E"/>
    <w:rsid w:val="005E4537"/>
    <w:rsid w:val="005E6D11"/>
    <w:rsid w:val="005F302E"/>
    <w:rsid w:val="00647249"/>
    <w:rsid w:val="00661D6F"/>
    <w:rsid w:val="00670C89"/>
    <w:rsid w:val="0067413F"/>
    <w:rsid w:val="00674271"/>
    <w:rsid w:val="00681022"/>
    <w:rsid w:val="00686367"/>
    <w:rsid w:val="006864EA"/>
    <w:rsid w:val="00687F70"/>
    <w:rsid w:val="0069459A"/>
    <w:rsid w:val="00695BBA"/>
    <w:rsid w:val="006B4B40"/>
    <w:rsid w:val="006C1E70"/>
    <w:rsid w:val="006C2F31"/>
    <w:rsid w:val="006C3857"/>
    <w:rsid w:val="006D12C5"/>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A7B5F"/>
    <w:rsid w:val="008B30B1"/>
    <w:rsid w:val="008C79B1"/>
    <w:rsid w:val="008D4C18"/>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2927"/>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5D300D5"/>
    <w:rsid w:val="0E57727C"/>
    <w:rsid w:val="12B3231A"/>
    <w:rsid w:val="15BA732F"/>
    <w:rsid w:val="1E4A2A86"/>
    <w:rsid w:val="241A1289"/>
    <w:rsid w:val="26CA710C"/>
    <w:rsid w:val="2D1D5A85"/>
    <w:rsid w:val="2D234B0E"/>
    <w:rsid w:val="310455FB"/>
    <w:rsid w:val="32BF7213"/>
    <w:rsid w:val="36D60EE7"/>
    <w:rsid w:val="41496624"/>
    <w:rsid w:val="4F8A5205"/>
    <w:rsid w:val="4F985755"/>
    <w:rsid w:val="512E4D74"/>
    <w:rsid w:val="706E1C7B"/>
    <w:rsid w:val="749C700A"/>
    <w:rsid w:val="75CD70FB"/>
    <w:rsid w:val="773876BA"/>
    <w:rsid w:val="7AAA6FA2"/>
    <w:rsid w:val="7DEB033D"/>
    <w:rsid w:val="7EA61D64"/>
    <w:rsid w:val="7FF80904"/>
    <w:rsid w:val="F3EE881C"/>
    <w:rsid w:val="F7282EA5"/>
    <w:rsid w:val="F99F25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3054</Words>
  <Characters>229</Characters>
  <Lines>1</Lines>
  <Paragraphs>6</Paragraphs>
  <TotalTime>9</TotalTime>
  <ScaleCrop>false</ScaleCrop>
  <LinksUpToDate>false</LinksUpToDate>
  <CharactersWithSpaces>3277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2022-11-02T18:46:00Z</cp:lastPrinted>
  <dcterms:modified xsi:type="dcterms:W3CDTF">2024-06-14T15:27:38Z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